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BCC9B" w14:textId="3255236C" w:rsidR="00791A20" w:rsidRPr="00FE1D24" w:rsidRDefault="00ED7F81" w:rsidP="00FE1D24">
      <w:pPr>
        <w:spacing w:line="276" w:lineRule="auto"/>
        <w:jc w:val="center"/>
        <w:rPr>
          <w:rFonts w:ascii="PT Sans" w:hAnsi="PT Sans"/>
          <w:b/>
          <w:bCs/>
          <w:sz w:val="24"/>
          <w:szCs w:val="24"/>
        </w:rPr>
      </w:pPr>
      <w:r w:rsidRPr="00FE1D24">
        <w:rPr>
          <w:rFonts w:ascii="PT Sans" w:hAnsi="PT Sans"/>
          <w:b/>
          <w:bCs/>
          <w:sz w:val="24"/>
          <w:szCs w:val="24"/>
        </w:rPr>
        <w:t>PROGRAM WARSZTATÓW</w:t>
      </w:r>
    </w:p>
    <w:p w14:paraId="4AAF59FF" w14:textId="084D013B" w:rsidR="0063015F" w:rsidRPr="00FE1D24" w:rsidRDefault="0063015F" w:rsidP="00FE1D24">
      <w:pPr>
        <w:spacing w:line="276" w:lineRule="auto"/>
        <w:rPr>
          <w:rFonts w:ascii="PT Sans" w:hAnsi="PT Sans"/>
          <w:b/>
          <w:bCs/>
          <w:sz w:val="24"/>
          <w:szCs w:val="24"/>
        </w:rPr>
      </w:pPr>
      <w:r w:rsidRPr="00FE1D24">
        <w:rPr>
          <w:rFonts w:ascii="PT Sans" w:hAnsi="PT Sans"/>
          <w:b/>
          <w:bCs/>
          <w:sz w:val="24"/>
          <w:szCs w:val="24"/>
        </w:rPr>
        <w:t xml:space="preserve">INFORMACJE O </w:t>
      </w:r>
      <w:r w:rsidR="138D6134" w:rsidRPr="00FE1D24">
        <w:rPr>
          <w:rFonts w:ascii="PT Sans" w:hAnsi="PT Sans"/>
          <w:b/>
          <w:bCs/>
          <w:sz w:val="24"/>
          <w:szCs w:val="24"/>
        </w:rPr>
        <w:t>FORMIE WSPARCIA</w:t>
      </w:r>
      <w:r w:rsidRPr="00FE1D24">
        <w:rPr>
          <w:rFonts w:ascii="PT Sans" w:hAnsi="PT Sans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B87603" w:rsidRPr="00FE1D24" w14:paraId="41CF4010" w14:textId="77777777" w:rsidTr="00B42901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41C5A3D" w14:textId="1A360BB2" w:rsidR="00B87603" w:rsidRPr="00FE1D24" w:rsidRDefault="00B87603" w:rsidP="00FE1D24">
            <w:pPr>
              <w:spacing w:line="276" w:lineRule="auto"/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00FE1D24">
              <w:rPr>
                <w:rFonts w:ascii="PT Sans" w:hAnsi="PT Sans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D27" w14:textId="35FCCB89" w:rsidR="00B87603" w:rsidRPr="00FE1D24" w:rsidRDefault="00B87603" w:rsidP="00FE1D24">
            <w:pPr>
              <w:spacing w:line="276" w:lineRule="auto"/>
              <w:rPr>
                <w:rFonts w:ascii="PT Sans" w:eastAsia="PT Sans" w:hAnsi="PT Sans" w:cs="PT Sans"/>
                <w:color w:val="000000" w:themeColor="text1"/>
                <w:sz w:val="24"/>
                <w:szCs w:val="24"/>
              </w:rPr>
            </w:pPr>
            <w:r w:rsidRPr="00FE1D24">
              <w:rPr>
                <w:rFonts w:ascii="PT Sans" w:hAnsi="PT Sans" w:cs="Calibri"/>
                <w:b/>
                <w:bCs/>
                <w:color w:val="000000"/>
                <w:sz w:val="24"/>
                <w:szCs w:val="24"/>
              </w:rPr>
              <w:t>3.6.</w:t>
            </w:r>
            <w:r w:rsidRPr="00FE1D24">
              <w:rPr>
                <w:rFonts w:ascii="PT Sans" w:hAnsi="PT Sans" w:cs="Calibri"/>
                <w:color w:val="000000"/>
                <w:sz w:val="24"/>
                <w:szCs w:val="24"/>
              </w:rPr>
              <w:t xml:space="preserve"> Wynagrodzenie os. prowadzącej warsztaty: Tworzenie dokumentów dostępnych cyfrowo dla Kadry</w:t>
            </w:r>
          </w:p>
        </w:tc>
      </w:tr>
      <w:tr w:rsidR="00B87603" w:rsidRPr="00FE1D24" w14:paraId="26645716" w14:textId="77777777" w:rsidTr="00B42901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686C652" w14:textId="49F1F958" w:rsidR="00B87603" w:rsidRPr="00FE1D24" w:rsidRDefault="00B87603" w:rsidP="00FE1D24">
            <w:pPr>
              <w:spacing w:line="276" w:lineRule="auto"/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00FE1D24">
              <w:rPr>
                <w:rFonts w:ascii="PT Sans" w:hAnsi="PT Sans"/>
                <w:b/>
                <w:bCs/>
                <w:sz w:val="24"/>
                <w:szCs w:val="24"/>
              </w:rPr>
              <w:t>TEMAT WARSZTAT</w:t>
            </w:r>
            <w:r w:rsidR="00633AB6" w:rsidRPr="00FE1D24">
              <w:rPr>
                <w:rFonts w:ascii="PT Sans" w:hAnsi="PT Sans"/>
                <w:b/>
                <w:bCs/>
                <w:sz w:val="24"/>
                <w:szCs w:val="24"/>
              </w:rPr>
              <w:t>ÓW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51A" w14:textId="61337E50" w:rsidR="00B87603" w:rsidRPr="00FE1D24" w:rsidRDefault="00B87603" w:rsidP="00FE1D24">
            <w:pPr>
              <w:spacing w:line="276" w:lineRule="auto"/>
              <w:rPr>
                <w:rFonts w:ascii="PT Sans" w:eastAsia="PT Sans" w:hAnsi="PT Sans" w:cs="PT Sans"/>
                <w:color w:val="000000" w:themeColor="text1"/>
                <w:sz w:val="24"/>
                <w:szCs w:val="24"/>
              </w:rPr>
            </w:pPr>
            <w:r w:rsidRPr="00FE1D24">
              <w:rPr>
                <w:rFonts w:ascii="PT Sans" w:hAnsi="PT Sans"/>
                <w:b/>
                <w:bCs/>
                <w:sz w:val="24"/>
                <w:szCs w:val="24"/>
              </w:rPr>
              <w:t>Tworzenie dokumentów dostępnych cyfrowo</w:t>
            </w:r>
          </w:p>
        </w:tc>
      </w:tr>
      <w:tr w:rsidR="0063015F" w:rsidRPr="00FE1D24" w14:paraId="4D2C4AFC" w14:textId="77777777" w:rsidTr="00BF2D6F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6D98891" w14:textId="1E90E6DB" w:rsidR="0063015F" w:rsidRPr="00FE1D24" w:rsidRDefault="00FC4006" w:rsidP="00FE1D24">
            <w:pPr>
              <w:spacing w:line="276" w:lineRule="auto"/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00FE1D24">
              <w:rPr>
                <w:rFonts w:ascii="PT Sans" w:hAnsi="PT Sans"/>
                <w:b/>
                <w:bCs/>
                <w:sz w:val="24"/>
                <w:szCs w:val="24"/>
              </w:rPr>
              <w:t xml:space="preserve">OSOBA PROWADZĄCA </w:t>
            </w:r>
          </w:p>
        </w:tc>
        <w:tc>
          <w:tcPr>
            <w:tcW w:w="5523" w:type="dxa"/>
          </w:tcPr>
          <w:p w14:paraId="3EBFC615" w14:textId="09A6FF0C" w:rsidR="03B104C5" w:rsidRPr="00FE1D24" w:rsidRDefault="005E3554" w:rsidP="00FE1D24">
            <w:pPr>
              <w:spacing w:line="276" w:lineRule="auto"/>
              <w:rPr>
                <w:rFonts w:ascii="PT Sans" w:eastAsia="PT Sans" w:hAnsi="PT Sans" w:cs="PT Sans"/>
                <w:color w:val="000000" w:themeColor="text1"/>
                <w:sz w:val="24"/>
                <w:szCs w:val="24"/>
              </w:rPr>
            </w:pPr>
            <w:r w:rsidRPr="00FE1D24">
              <w:rPr>
                <w:rFonts w:ascii="PT Sans" w:eastAsia="PT Sans" w:hAnsi="PT Sans" w:cs="PT Sans"/>
                <w:color w:val="000000" w:themeColor="text1"/>
                <w:sz w:val="24"/>
                <w:szCs w:val="24"/>
              </w:rPr>
              <w:t xml:space="preserve">Krzysztof </w:t>
            </w:r>
            <w:proofErr w:type="spellStart"/>
            <w:r w:rsidRPr="00FE1D24">
              <w:rPr>
                <w:rFonts w:ascii="PT Sans" w:eastAsia="PT Sans" w:hAnsi="PT Sans" w:cs="PT Sans"/>
                <w:color w:val="000000" w:themeColor="text1"/>
                <w:sz w:val="24"/>
                <w:szCs w:val="24"/>
              </w:rPr>
              <w:t>Kuźdub</w:t>
            </w:r>
            <w:proofErr w:type="spellEnd"/>
          </w:p>
        </w:tc>
      </w:tr>
      <w:tr w:rsidR="00BF2D6F" w:rsidRPr="00FE1D24" w14:paraId="75BCEFBC" w14:textId="77777777" w:rsidTr="00BF2D6F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D79F38A" w14:textId="159342BF" w:rsidR="00BF2D6F" w:rsidRPr="00FE1D24" w:rsidRDefault="00624CE3" w:rsidP="00FE1D24">
            <w:pPr>
              <w:spacing w:line="276" w:lineRule="auto"/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00FE1D24">
              <w:rPr>
                <w:rFonts w:ascii="PT Sans" w:hAnsi="PT Sans"/>
                <w:b/>
                <w:bCs/>
                <w:sz w:val="24"/>
                <w:szCs w:val="24"/>
              </w:rPr>
              <w:t>NAZWA REALIZATORA</w:t>
            </w:r>
          </w:p>
        </w:tc>
        <w:tc>
          <w:tcPr>
            <w:tcW w:w="5523" w:type="dxa"/>
          </w:tcPr>
          <w:p w14:paraId="3A80AEC1" w14:textId="6366B335" w:rsidR="00BF2D6F" w:rsidRPr="00FE1D24" w:rsidRDefault="005B7DD1" w:rsidP="00FE1D24">
            <w:pPr>
              <w:spacing w:line="276" w:lineRule="auto"/>
              <w:rPr>
                <w:rFonts w:ascii="PT Sans" w:eastAsia="PT Sans" w:hAnsi="PT Sans" w:cs="PT Sans"/>
                <w:color w:val="00B050"/>
                <w:sz w:val="24"/>
                <w:szCs w:val="24"/>
              </w:rPr>
            </w:pPr>
            <w:proofErr w:type="spellStart"/>
            <w:r w:rsidRPr="00FE1D24">
              <w:rPr>
                <w:rFonts w:ascii="PT Sans" w:eastAsia="PT Sans" w:hAnsi="PT Sans" w:cs="PT Sans"/>
                <w:sz w:val="24"/>
                <w:szCs w:val="24"/>
              </w:rPr>
              <w:t>Tyflokom</w:t>
            </w:r>
            <w:proofErr w:type="spellEnd"/>
            <w:r w:rsidRPr="00FE1D24">
              <w:rPr>
                <w:rFonts w:ascii="PT Sans" w:eastAsia="PT Sans" w:hAnsi="PT Sans" w:cs="PT Sans"/>
                <w:sz w:val="24"/>
                <w:szCs w:val="24"/>
              </w:rPr>
              <w:t xml:space="preserve"> Kamil Kowalczyk</w:t>
            </w:r>
          </w:p>
        </w:tc>
      </w:tr>
      <w:tr w:rsidR="0063015F" w:rsidRPr="00FE1D24" w14:paraId="0080E07B" w14:textId="77777777" w:rsidTr="00BF2D6F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74579FE" w14:textId="6F74D09E" w:rsidR="0063015F" w:rsidRPr="00FE1D24" w:rsidRDefault="005B7DD1" w:rsidP="00FE1D24">
            <w:pPr>
              <w:spacing w:line="276" w:lineRule="auto"/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00FE1D24">
              <w:rPr>
                <w:rFonts w:ascii="PT Sans" w:hAnsi="PT Sans"/>
                <w:b/>
                <w:bCs/>
                <w:sz w:val="24"/>
                <w:szCs w:val="24"/>
              </w:rPr>
              <w:t>ZAKRES DAT WARSZTATÓW</w:t>
            </w:r>
          </w:p>
        </w:tc>
        <w:tc>
          <w:tcPr>
            <w:tcW w:w="5523" w:type="dxa"/>
          </w:tcPr>
          <w:p w14:paraId="7F65D3F2" w14:textId="0A9A0769" w:rsidR="0063015F" w:rsidRPr="00FE1D24" w:rsidRDefault="005E3554" w:rsidP="00FE1D24">
            <w:pPr>
              <w:spacing w:line="276" w:lineRule="auto"/>
              <w:rPr>
                <w:rFonts w:ascii="PT Sans" w:hAnsi="PT Sans"/>
                <w:sz w:val="24"/>
                <w:szCs w:val="24"/>
              </w:rPr>
            </w:pPr>
            <w:r w:rsidRPr="00FE1D24">
              <w:rPr>
                <w:rFonts w:ascii="PT Sans" w:hAnsi="PT Sans"/>
                <w:sz w:val="24"/>
                <w:szCs w:val="24"/>
              </w:rPr>
              <w:t>24-25.09</w:t>
            </w:r>
            <w:r w:rsidR="00FE1D24">
              <w:rPr>
                <w:rFonts w:ascii="PT Sans" w:hAnsi="PT Sans"/>
                <w:sz w:val="24"/>
                <w:szCs w:val="24"/>
              </w:rPr>
              <w:t>.2025</w:t>
            </w:r>
          </w:p>
        </w:tc>
      </w:tr>
      <w:tr w:rsidR="0063015F" w:rsidRPr="00FE1D24" w14:paraId="5C0D3BD2" w14:textId="77777777" w:rsidTr="00BF2D6F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B308202" w14:textId="5A9E53BD" w:rsidR="0063015F" w:rsidRPr="00FE1D24" w:rsidRDefault="00633AB6" w:rsidP="00FE1D24">
            <w:pPr>
              <w:spacing w:line="276" w:lineRule="auto"/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00FE1D24">
              <w:rPr>
                <w:rFonts w:ascii="PT Sans" w:hAnsi="PT Sans"/>
                <w:b/>
                <w:bCs/>
                <w:sz w:val="24"/>
                <w:szCs w:val="24"/>
              </w:rPr>
              <w:t>ZAKRES GODZIN WARSZTATÓW</w:t>
            </w:r>
          </w:p>
        </w:tc>
        <w:tc>
          <w:tcPr>
            <w:tcW w:w="5523" w:type="dxa"/>
          </w:tcPr>
          <w:p w14:paraId="3EF870D4" w14:textId="46AFD5B9" w:rsidR="0063015F" w:rsidRPr="00FE1D24" w:rsidRDefault="00633AB6" w:rsidP="00FE1D24">
            <w:pPr>
              <w:spacing w:line="276" w:lineRule="auto"/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00FE1D24">
              <w:rPr>
                <w:rFonts w:ascii="PT Sans" w:hAnsi="PT Sans"/>
                <w:b/>
                <w:bCs/>
                <w:sz w:val="24"/>
                <w:szCs w:val="24"/>
              </w:rPr>
              <w:t>9:00-15:</w:t>
            </w:r>
            <w:r w:rsidR="005E3554" w:rsidRPr="00FE1D24">
              <w:rPr>
                <w:rFonts w:ascii="PT Sans" w:hAnsi="PT Sans"/>
                <w:b/>
                <w:bCs/>
                <w:sz w:val="24"/>
                <w:szCs w:val="24"/>
              </w:rPr>
              <w:t>3</w:t>
            </w:r>
            <w:r w:rsidRPr="00FE1D24">
              <w:rPr>
                <w:rFonts w:ascii="PT Sans" w:hAnsi="PT Sans"/>
                <w:b/>
                <w:bCs/>
                <w:sz w:val="24"/>
                <w:szCs w:val="24"/>
              </w:rPr>
              <w:t>0</w:t>
            </w:r>
          </w:p>
        </w:tc>
      </w:tr>
      <w:tr w:rsidR="0063015F" w:rsidRPr="00FE1D24" w14:paraId="14D300D6" w14:textId="77777777" w:rsidTr="00BF2D6F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3633C4" w14:textId="60CDF879" w:rsidR="0063015F" w:rsidRPr="00FE1D24" w:rsidRDefault="00633AB6" w:rsidP="00FE1D24">
            <w:pPr>
              <w:spacing w:line="276" w:lineRule="auto"/>
              <w:rPr>
                <w:rFonts w:ascii="PT Sans" w:hAnsi="PT Sans"/>
                <w:b/>
                <w:bCs/>
                <w:sz w:val="24"/>
                <w:szCs w:val="24"/>
              </w:rPr>
            </w:pPr>
            <w:r w:rsidRPr="00FE1D24">
              <w:rPr>
                <w:rFonts w:ascii="PT Sans" w:hAnsi="PT Sans"/>
                <w:b/>
                <w:bCs/>
                <w:sz w:val="24"/>
                <w:szCs w:val="24"/>
              </w:rPr>
              <w:t>LOKALIZACJA WARSZTAT</w:t>
            </w:r>
            <w:r w:rsidR="00ED0739" w:rsidRPr="00FE1D24">
              <w:rPr>
                <w:rFonts w:ascii="PT Sans" w:hAnsi="PT Sans"/>
                <w:b/>
                <w:bCs/>
                <w:sz w:val="24"/>
                <w:szCs w:val="24"/>
              </w:rPr>
              <w:t>ÓW</w:t>
            </w:r>
          </w:p>
        </w:tc>
        <w:tc>
          <w:tcPr>
            <w:tcW w:w="5523" w:type="dxa"/>
          </w:tcPr>
          <w:p w14:paraId="3D6CDFD0" w14:textId="25B93586" w:rsidR="0063015F" w:rsidRPr="00FE1D24" w:rsidRDefault="003A1D91" w:rsidP="00FE1D24">
            <w:pPr>
              <w:spacing w:line="276" w:lineRule="auto"/>
              <w:rPr>
                <w:rFonts w:ascii="PT Sans" w:hAnsi="PT Sans"/>
                <w:sz w:val="24"/>
                <w:szCs w:val="24"/>
              </w:rPr>
            </w:pPr>
            <w:r w:rsidRPr="00FE1D24">
              <w:rPr>
                <w:rFonts w:ascii="PT Sans" w:eastAsia="PT Sans" w:hAnsi="PT Sans" w:cs="PT Sans"/>
                <w:sz w:val="24"/>
                <w:szCs w:val="24"/>
              </w:rPr>
              <w:t>ul. 75. Pułku Piechoty 1, Chorzów</w:t>
            </w:r>
            <w:r w:rsidR="00FE1D24">
              <w:rPr>
                <w:rFonts w:ascii="PT Sans" w:eastAsia="PT Sans" w:hAnsi="PT Sans" w:cs="PT Sans"/>
                <w:sz w:val="24"/>
                <w:szCs w:val="24"/>
              </w:rPr>
              <w:t>.</w:t>
            </w:r>
          </w:p>
        </w:tc>
      </w:tr>
    </w:tbl>
    <w:p w14:paraId="392B8B8A" w14:textId="3D7CF979" w:rsidR="0063015F" w:rsidRPr="00FE1D24" w:rsidRDefault="0063015F" w:rsidP="00FE1D24">
      <w:pPr>
        <w:spacing w:line="360" w:lineRule="auto"/>
        <w:rPr>
          <w:rFonts w:ascii="PT Sans" w:hAnsi="PT Sans"/>
          <w:b/>
          <w:bCs/>
          <w:sz w:val="24"/>
          <w:szCs w:val="24"/>
        </w:rPr>
      </w:pPr>
    </w:p>
    <w:p w14:paraId="7E7B5E23" w14:textId="036752D6" w:rsidR="0063015F" w:rsidRPr="00FE1D24" w:rsidRDefault="0063015F" w:rsidP="00FE1D24">
      <w:pPr>
        <w:spacing w:line="360" w:lineRule="auto"/>
        <w:rPr>
          <w:rFonts w:ascii="PT Sans" w:hAnsi="PT Sans"/>
          <w:b/>
          <w:bCs/>
          <w:sz w:val="24"/>
          <w:szCs w:val="24"/>
        </w:rPr>
      </w:pPr>
      <w:r w:rsidRPr="00FE1D24">
        <w:rPr>
          <w:rFonts w:ascii="PT Sans" w:hAnsi="PT Sans"/>
          <w:b/>
          <w:bCs/>
          <w:sz w:val="24"/>
          <w:szCs w:val="24"/>
        </w:rPr>
        <w:t>AGENDA</w:t>
      </w:r>
    </w:p>
    <w:p w14:paraId="75680C58" w14:textId="77777777" w:rsidR="005E3554" w:rsidRPr="00FE1D24" w:rsidRDefault="005E3554" w:rsidP="00FE1D24">
      <w:pPr>
        <w:pStyle w:val="Nagwek1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Dzień 1 – Wprowadzenie do dostępności cyfrowej i identyfikacja barier</w:t>
      </w:r>
    </w:p>
    <w:p w14:paraId="36401FFB" w14:textId="5D171015" w:rsidR="00E57546" w:rsidRPr="00FE1D24" w:rsidRDefault="005E3554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t>🕘</w:t>
      </w:r>
      <w:r w:rsidRPr="00FE1D24">
        <w:rPr>
          <w:rFonts w:ascii="PT Sans" w:hAnsi="PT Sans"/>
          <w:sz w:val="24"/>
          <w:szCs w:val="24"/>
        </w:rPr>
        <w:t xml:space="preserve"> (9:00–10:30) – Znaczenie dostępności cyfrowej: dlaczego to ważne?</w:t>
      </w:r>
    </w:p>
    <w:p w14:paraId="4AF0BDF9" w14:textId="77777777" w:rsidR="005E3554" w:rsidRPr="00FE1D24" w:rsidRDefault="005E3554" w:rsidP="00FE1D24">
      <w:pPr>
        <w:numPr>
          <w:ilvl w:val="0"/>
          <w:numId w:val="2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Podstawowe pojęcia: czym jest dostępność cyfrowa i kogo dotyczy.</w:t>
      </w:r>
    </w:p>
    <w:p w14:paraId="10B4C8BC" w14:textId="77777777" w:rsidR="005E3554" w:rsidRPr="00FE1D24" w:rsidRDefault="005E3554" w:rsidP="00FE1D24">
      <w:pPr>
        <w:numPr>
          <w:ilvl w:val="0"/>
          <w:numId w:val="2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Rola kadry administracyjnej i kierowniczej w zapewnianiu równego dostępu do informacji.</w:t>
      </w:r>
    </w:p>
    <w:p w14:paraId="02858E85" w14:textId="77777777" w:rsidR="005E3554" w:rsidRPr="00FE1D24" w:rsidRDefault="005E3554" w:rsidP="00FE1D24">
      <w:pPr>
        <w:numPr>
          <w:ilvl w:val="0"/>
          <w:numId w:val="2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Wpływ niedostępnych treści na użytkowników z niepełnosprawnościami, seniorów, osoby ze szczególnymi potrzebami.</w:t>
      </w:r>
    </w:p>
    <w:p w14:paraId="58B93CF6" w14:textId="71FE1381" w:rsidR="005E3554" w:rsidRPr="00FE1D24" w:rsidRDefault="005E3554" w:rsidP="00FE1D24">
      <w:pPr>
        <w:numPr>
          <w:ilvl w:val="0"/>
          <w:numId w:val="2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Wprowadzenie do standardów dostępności, m.in. WCAG.</w:t>
      </w:r>
    </w:p>
    <w:p w14:paraId="352B3928" w14:textId="5D12CEF0" w:rsidR="00E57546" w:rsidRPr="00FE1D24" w:rsidRDefault="00E57546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t>⏸</w:t>
      </w:r>
      <w:r w:rsidRPr="00FE1D24">
        <w:rPr>
          <w:rFonts w:ascii="PT Sans" w:hAnsi="PT Sans" w:cs="Segoe UI Emoji"/>
          <w:sz w:val="24"/>
          <w:szCs w:val="24"/>
        </w:rPr>
        <w:t xml:space="preserve">️ </w:t>
      </w:r>
      <w:r w:rsidRPr="00FE1D24">
        <w:rPr>
          <w:rFonts w:ascii="PT Sans" w:hAnsi="PT Sans"/>
          <w:sz w:val="24"/>
          <w:szCs w:val="24"/>
        </w:rPr>
        <w:t>(10:30–10:40) przerwa</w:t>
      </w:r>
    </w:p>
    <w:p w14:paraId="2AAEA351" w14:textId="0E11D4A2" w:rsidR="00F07B8C" w:rsidRPr="00FE1D24" w:rsidRDefault="005E3554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t>🕙</w:t>
      </w:r>
      <w:r w:rsidRPr="00FE1D24">
        <w:rPr>
          <w:rFonts w:ascii="PT Sans" w:hAnsi="PT Sans"/>
          <w:sz w:val="24"/>
          <w:szCs w:val="24"/>
        </w:rPr>
        <w:t xml:space="preserve"> 10:40–12:10– Najczęstsze bariery w dokumentach cyfrowych</w:t>
      </w:r>
    </w:p>
    <w:p w14:paraId="2CB700DB" w14:textId="77777777" w:rsidR="005E3554" w:rsidRPr="00FE1D24" w:rsidRDefault="005E3554" w:rsidP="00FE1D24">
      <w:pPr>
        <w:numPr>
          <w:ilvl w:val="0"/>
          <w:numId w:val="3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Brak alternatywnych opisów dla grafik, błędne formatowanie, brak odpowiedniej struktury.</w:t>
      </w:r>
    </w:p>
    <w:p w14:paraId="03A89154" w14:textId="77777777" w:rsidR="005E3554" w:rsidRPr="00FE1D24" w:rsidRDefault="005E3554" w:rsidP="00FE1D24">
      <w:pPr>
        <w:numPr>
          <w:ilvl w:val="0"/>
          <w:numId w:val="3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lastRenderedPageBreak/>
        <w:t xml:space="preserve">Problemy przy korzystaniu z technologii wspomagających (np. </w:t>
      </w:r>
      <w:proofErr w:type="spellStart"/>
      <w:r w:rsidRPr="00FE1D24">
        <w:rPr>
          <w:rFonts w:ascii="PT Sans" w:hAnsi="PT Sans"/>
          <w:sz w:val="24"/>
          <w:szCs w:val="24"/>
        </w:rPr>
        <w:t>screen</w:t>
      </w:r>
      <w:proofErr w:type="spellEnd"/>
      <w:r w:rsidRPr="00FE1D24">
        <w:rPr>
          <w:rFonts w:ascii="PT Sans" w:hAnsi="PT Sans"/>
          <w:sz w:val="24"/>
          <w:szCs w:val="24"/>
        </w:rPr>
        <w:t xml:space="preserve"> </w:t>
      </w:r>
      <w:proofErr w:type="spellStart"/>
      <w:r w:rsidRPr="00FE1D24">
        <w:rPr>
          <w:rFonts w:ascii="PT Sans" w:hAnsi="PT Sans"/>
          <w:sz w:val="24"/>
          <w:szCs w:val="24"/>
        </w:rPr>
        <w:t>readerów</w:t>
      </w:r>
      <w:proofErr w:type="spellEnd"/>
      <w:r w:rsidRPr="00FE1D24">
        <w:rPr>
          <w:rFonts w:ascii="PT Sans" w:hAnsi="PT Sans"/>
          <w:sz w:val="24"/>
          <w:szCs w:val="24"/>
        </w:rPr>
        <w:t>).</w:t>
      </w:r>
    </w:p>
    <w:p w14:paraId="74DBE6BB" w14:textId="77777777" w:rsidR="005E3554" w:rsidRPr="00FE1D24" w:rsidRDefault="005E3554" w:rsidP="00FE1D24">
      <w:pPr>
        <w:numPr>
          <w:ilvl w:val="0"/>
          <w:numId w:val="3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Ćwiczenie praktyczne: identyfikacja barier w przykładowych dokumentach (Word, PDF).</w:t>
      </w:r>
    </w:p>
    <w:p w14:paraId="332F7C03" w14:textId="77777777" w:rsidR="005E3554" w:rsidRPr="00FE1D24" w:rsidRDefault="005E3554" w:rsidP="00FE1D24">
      <w:pPr>
        <w:numPr>
          <w:ilvl w:val="0"/>
          <w:numId w:val="3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Refleksja: jak te bariery wpływają na odbiorców i komunikację instytucji.</w:t>
      </w:r>
    </w:p>
    <w:p w14:paraId="0104F2E4" w14:textId="21F20767" w:rsidR="00F07B8C" w:rsidRPr="00FE1D24" w:rsidRDefault="00F07B8C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t>⏸</w:t>
      </w:r>
      <w:r w:rsidRPr="00FE1D24">
        <w:rPr>
          <w:rFonts w:ascii="PT Sans" w:hAnsi="PT Sans" w:cs="Segoe UI Emoji"/>
          <w:sz w:val="24"/>
          <w:szCs w:val="24"/>
        </w:rPr>
        <w:t xml:space="preserve">️ </w:t>
      </w:r>
      <w:r w:rsidRPr="00FE1D24">
        <w:rPr>
          <w:rFonts w:ascii="PT Sans" w:hAnsi="PT Sans"/>
          <w:sz w:val="24"/>
          <w:szCs w:val="24"/>
        </w:rPr>
        <w:t>(12:10–12:20) przerwa</w:t>
      </w:r>
    </w:p>
    <w:p w14:paraId="226FEC0C" w14:textId="507E0850" w:rsidR="00F07B8C" w:rsidRPr="00FE1D24" w:rsidRDefault="005E3554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t>🕛</w:t>
      </w:r>
      <w:r w:rsidRPr="00FE1D24">
        <w:rPr>
          <w:rFonts w:ascii="PT Sans" w:hAnsi="PT Sans"/>
          <w:sz w:val="24"/>
          <w:szCs w:val="24"/>
        </w:rPr>
        <w:t xml:space="preserve"> (12:20–13:50) – Praktyczne zasady dostępnego formatowania dokumentów</w:t>
      </w:r>
    </w:p>
    <w:p w14:paraId="06F900E3" w14:textId="77777777" w:rsidR="005E3554" w:rsidRPr="00FE1D24" w:rsidRDefault="005E3554" w:rsidP="00FE1D24">
      <w:pPr>
        <w:numPr>
          <w:ilvl w:val="0"/>
          <w:numId w:val="4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Tworzenie logicznej struktury dokumentu: nagłówki, listy, tabele.</w:t>
      </w:r>
    </w:p>
    <w:p w14:paraId="19A3BFA9" w14:textId="77777777" w:rsidR="005E3554" w:rsidRPr="00FE1D24" w:rsidRDefault="005E3554" w:rsidP="00FE1D24">
      <w:pPr>
        <w:numPr>
          <w:ilvl w:val="0"/>
          <w:numId w:val="4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Dobór czcionek, kolorów i kontrastów.</w:t>
      </w:r>
    </w:p>
    <w:p w14:paraId="39FC7CE7" w14:textId="77777777" w:rsidR="005E3554" w:rsidRPr="00FE1D24" w:rsidRDefault="005E3554" w:rsidP="00FE1D24">
      <w:pPr>
        <w:numPr>
          <w:ilvl w:val="0"/>
          <w:numId w:val="4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Formatowanie z uwzględnieniem czytelności i dostępności dla różnych odbiorców.</w:t>
      </w:r>
    </w:p>
    <w:p w14:paraId="265080D6" w14:textId="77777777" w:rsidR="005E3554" w:rsidRPr="00FE1D24" w:rsidRDefault="005E3554" w:rsidP="00FE1D24">
      <w:pPr>
        <w:numPr>
          <w:ilvl w:val="0"/>
          <w:numId w:val="4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Mini-warsztat: poprawa niedostępnych fragmentów tekstu w grupach.</w:t>
      </w:r>
    </w:p>
    <w:p w14:paraId="144DDFAB" w14:textId="0A43C89C" w:rsidR="00694E56" w:rsidRPr="00FE1D24" w:rsidRDefault="003925EB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t>⏸</w:t>
      </w:r>
      <w:r w:rsidRPr="00FE1D24">
        <w:rPr>
          <w:rFonts w:ascii="PT Sans" w:hAnsi="PT Sans" w:cs="Segoe UI Emoji"/>
          <w:sz w:val="24"/>
          <w:szCs w:val="24"/>
        </w:rPr>
        <w:t xml:space="preserve">️ </w:t>
      </w:r>
      <w:r w:rsidRPr="00FE1D24">
        <w:rPr>
          <w:rFonts w:ascii="PT Sans" w:hAnsi="PT Sans"/>
          <w:sz w:val="24"/>
          <w:szCs w:val="24"/>
        </w:rPr>
        <w:t>(13:50–14:00) przerwa</w:t>
      </w:r>
    </w:p>
    <w:p w14:paraId="0C915E13" w14:textId="6573AE49" w:rsidR="00694E56" w:rsidRPr="00FE1D24" w:rsidRDefault="005E3554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t>🕒</w:t>
      </w:r>
      <w:r w:rsidR="003925EB" w:rsidRPr="00FE1D24">
        <w:rPr>
          <w:rFonts w:ascii="PT Sans" w:hAnsi="PT Sans" w:cs="Segoe UI Emoji"/>
          <w:sz w:val="24"/>
          <w:szCs w:val="24"/>
        </w:rPr>
        <w:t xml:space="preserve"> </w:t>
      </w:r>
      <w:r w:rsidRPr="00FE1D24">
        <w:rPr>
          <w:rFonts w:ascii="PT Sans" w:hAnsi="PT Sans"/>
          <w:sz w:val="24"/>
          <w:szCs w:val="24"/>
        </w:rPr>
        <w:t>14:00–15:30 – Technologie wspierające tworzenie dokumentów dostępnych</w:t>
      </w:r>
    </w:p>
    <w:p w14:paraId="2CF526A2" w14:textId="77777777" w:rsidR="005E3554" w:rsidRPr="00FE1D24" w:rsidRDefault="005E3554" w:rsidP="00FE1D24">
      <w:pPr>
        <w:numPr>
          <w:ilvl w:val="0"/>
          <w:numId w:val="5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 xml:space="preserve">Zastosowanie narzędzi dostępności w programach: Microsoft Word, Adobe </w:t>
      </w:r>
      <w:proofErr w:type="spellStart"/>
      <w:r w:rsidRPr="00FE1D24">
        <w:rPr>
          <w:rFonts w:ascii="PT Sans" w:hAnsi="PT Sans"/>
          <w:sz w:val="24"/>
          <w:szCs w:val="24"/>
        </w:rPr>
        <w:t>Acrobat</w:t>
      </w:r>
      <w:proofErr w:type="spellEnd"/>
      <w:r w:rsidRPr="00FE1D24">
        <w:rPr>
          <w:rFonts w:ascii="PT Sans" w:hAnsi="PT Sans"/>
          <w:sz w:val="24"/>
          <w:szCs w:val="24"/>
        </w:rPr>
        <w:t>.</w:t>
      </w:r>
    </w:p>
    <w:p w14:paraId="53D7DE6E" w14:textId="77777777" w:rsidR="005E3554" w:rsidRPr="00FE1D24" w:rsidRDefault="005E3554" w:rsidP="00FE1D24">
      <w:pPr>
        <w:numPr>
          <w:ilvl w:val="0"/>
          <w:numId w:val="5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Wstęp do WCAG – najważniejsze wytyczne dla dokumentów tekstowych.</w:t>
      </w:r>
    </w:p>
    <w:p w14:paraId="1B7D0A0A" w14:textId="77777777" w:rsidR="005E3554" w:rsidRPr="00FE1D24" w:rsidRDefault="005E3554" w:rsidP="00FE1D24">
      <w:pPr>
        <w:numPr>
          <w:ilvl w:val="0"/>
          <w:numId w:val="5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Praca w parach: modyfikacja dokumentu z wykorzystaniem funkcji sprawdzania dostępności.</w:t>
      </w:r>
    </w:p>
    <w:p w14:paraId="26F6E093" w14:textId="77777777" w:rsidR="005E3554" w:rsidRPr="00FE1D24" w:rsidRDefault="005E3554" w:rsidP="00FE1D24">
      <w:pPr>
        <w:numPr>
          <w:ilvl w:val="0"/>
          <w:numId w:val="5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Tworzenie listy dobrych praktyk dostępności dokumentów na uczelni.</w:t>
      </w:r>
    </w:p>
    <w:p w14:paraId="300F59FF" w14:textId="51822EA1" w:rsidR="003925EB" w:rsidRPr="00FE1D24" w:rsidRDefault="005E3554" w:rsidP="00FE1D24">
      <w:pPr>
        <w:pStyle w:val="Nagwek1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lastRenderedPageBreak/>
        <w:t>📘</w:t>
      </w:r>
      <w:r w:rsidRPr="00FE1D24">
        <w:rPr>
          <w:rFonts w:ascii="PT Sans" w:hAnsi="PT Sans"/>
          <w:sz w:val="24"/>
          <w:szCs w:val="24"/>
        </w:rPr>
        <w:t xml:space="preserve"> Dzień 2 – Analiza przypadków, aktualne trendy i wdrażanie </w:t>
      </w:r>
      <w:proofErr w:type="spellStart"/>
      <w:r w:rsidRPr="00FE1D24">
        <w:rPr>
          <w:rFonts w:ascii="PT Sans" w:hAnsi="PT Sans"/>
          <w:sz w:val="24"/>
          <w:szCs w:val="24"/>
        </w:rPr>
        <w:t>dostępnośc</w:t>
      </w:r>
      <w:proofErr w:type="spellEnd"/>
    </w:p>
    <w:p w14:paraId="02101F73" w14:textId="0DE241DF" w:rsidR="00694E56" w:rsidRPr="00FE1D24" w:rsidRDefault="005E3554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t>🕘</w:t>
      </w:r>
      <w:r w:rsidRPr="00FE1D24">
        <w:rPr>
          <w:rFonts w:ascii="PT Sans" w:hAnsi="PT Sans"/>
          <w:sz w:val="24"/>
          <w:szCs w:val="24"/>
        </w:rPr>
        <w:t xml:space="preserve"> 9:00–10:30 – Ocena dostępności dokumentów w praktyce</w:t>
      </w:r>
    </w:p>
    <w:p w14:paraId="07374604" w14:textId="77777777" w:rsidR="005E3554" w:rsidRPr="00FE1D24" w:rsidRDefault="005E3554" w:rsidP="00FE1D24">
      <w:pPr>
        <w:numPr>
          <w:ilvl w:val="0"/>
          <w:numId w:val="6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Praca na dokumentach – testowanie dostępności: Word, PDF, narzędzia online.</w:t>
      </w:r>
    </w:p>
    <w:p w14:paraId="6E85CC9C" w14:textId="77777777" w:rsidR="005E3554" w:rsidRPr="00FE1D24" w:rsidRDefault="005E3554" w:rsidP="00FE1D24">
      <w:pPr>
        <w:numPr>
          <w:ilvl w:val="0"/>
          <w:numId w:val="6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Przykłady działań naprawczych i sposoby walidacji.</w:t>
      </w:r>
    </w:p>
    <w:p w14:paraId="1E076F9D" w14:textId="77777777" w:rsidR="005E3554" w:rsidRPr="00FE1D24" w:rsidRDefault="005E3554" w:rsidP="00FE1D24">
      <w:pPr>
        <w:numPr>
          <w:ilvl w:val="0"/>
          <w:numId w:val="6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Omówienie automatycznych narzędzi sprawdzających dostępność.</w:t>
      </w:r>
    </w:p>
    <w:p w14:paraId="1E51A617" w14:textId="77777777" w:rsidR="005E3554" w:rsidRPr="00FE1D24" w:rsidRDefault="005E3554" w:rsidP="00FE1D24">
      <w:pPr>
        <w:numPr>
          <w:ilvl w:val="0"/>
          <w:numId w:val="6"/>
        </w:numPr>
        <w:spacing w:line="360" w:lineRule="auto"/>
        <w:rPr>
          <w:rFonts w:ascii="PT Sans" w:hAnsi="PT Sans"/>
          <w:sz w:val="24"/>
          <w:szCs w:val="24"/>
        </w:rPr>
      </w:pPr>
      <w:proofErr w:type="spellStart"/>
      <w:r w:rsidRPr="00FE1D24">
        <w:rPr>
          <w:rFonts w:ascii="PT Sans" w:hAnsi="PT Sans"/>
          <w:sz w:val="24"/>
          <w:szCs w:val="24"/>
        </w:rPr>
        <w:t>Checklisty</w:t>
      </w:r>
      <w:proofErr w:type="spellEnd"/>
      <w:r w:rsidRPr="00FE1D24">
        <w:rPr>
          <w:rFonts w:ascii="PT Sans" w:hAnsi="PT Sans"/>
          <w:sz w:val="24"/>
          <w:szCs w:val="24"/>
        </w:rPr>
        <w:t xml:space="preserve"> oceny dostępności – tworzenie wzorcowych szablonów uczelnianych.</w:t>
      </w:r>
    </w:p>
    <w:p w14:paraId="096B6415" w14:textId="394C2300" w:rsidR="00694E56" w:rsidRPr="00FE1D24" w:rsidRDefault="003925EB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bookmarkStart w:id="0" w:name="_Hlk204771401"/>
      <w:r w:rsidRPr="00FE1D24">
        <w:rPr>
          <w:rFonts w:ascii="Segoe UI Emoji" w:hAnsi="Segoe UI Emoji" w:cs="Segoe UI Emoji"/>
          <w:sz w:val="24"/>
          <w:szCs w:val="24"/>
        </w:rPr>
        <w:t>⏸</w:t>
      </w:r>
      <w:r w:rsidRPr="00FE1D24">
        <w:rPr>
          <w:rFonts w:ascii="PT Sans" w:hAnsi="PT Sans" w:cs="Segoe UI Emoji"/>
          <w:sz w:val="24"/>
          <w:szCs w:val="24"/>
        </w:rPr>
        <w:t xml:space="preserve">️ </w:t>
      </w:r>
      <w:r w:rsidRPr="00FE1D24">
        <w:rPr>
          <w:rFonts w:ascii="PT Sans" w:hAnsi="PT Sans"/>
          <w:sz w:val="24"/>
          <w:szCs w:val="24"/>
        </w:rPr>
        <w:t>(10:30–10:40) przerwa</w:t>
      </w:r>
    </w:p>
    <w:bookmarkEnd w:id="0"/>
    <w:p w14:paraId="32C2655C" w14:textId="1BDAF094" w:rsidR="000B473F" w:rsidRPr="00FE1D24" w:rsidRDefault="005E3554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t>🕙</w:t>
      </w:r>
      <w:r w:rsidRPr="00FE1D24">
        <w:rPr>
          <w:rFonts w:ascii="PT Sans" w:hAnsi="PT Sans"/>
          <w:sz w:val="24"/>
          <w:szCs w:val="24"/>
        </w:rPr>
        <w:t xml:space="preserve"> 10:40–12:10 – Case </w:t>
      </w:r>
      <w:proofErr w:type="spellStart"/>
      <w:r w:rsidRPr="00FE1D24">
        <w:rPr>
          <w:rFonts w:ascii="PT Sans" w:hAnsi="PT Sans"/>
          <w:sz w:val="24"/>
          <w:szCs w:val="24"/>
        </w:rPr>
        <w:t>study</w:t>
      </w:r>
      <w:proofErr w:type="spellEnd"/>
      <w:r w:rsidRPr="00FE1D24">
        <w:rPr>
          <w:rFonts w:ascii="PT Sans" w:hAnsi="PT Sans"/>
          <w:sz w:val="24"/>
          <w:szCs w:val="24"/>
        </w:rPr>
        <w:t>: dokumenty dostępne i niedostępne</w:t>
      </w:r>
    </w:p>
    <w:p w14:paraId="251319AB" w14:textId="77777777" w:rsidR="005E3554" w:rsidRPr="00FE1D24" w:rsidRDefault="005E3554" w:rsidP="00FE1D24">
      <w:pPr>
        <w:numPr>
          <w:ilvl w:val="0"/>
          <w:numId w:val="7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Praca na autentycznych dokumentach (zredagowane wersje lub udostępnione przez prowadzącego).</w:t>
      </w:r>
    </w:p>
    <w:p w14:paraId="68CC7CAD" w14:textId="77777777" w:rsidR="005E3554" w:rsidRPr="00FE1D24" w:rsidRDefault="005E3554" w:rsidP="00FE1D24">
      <w:pPr>
        <w:numPr>
          <w:ilvl w:val="0"/>
          <w:numId w:val="7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Co działa, co wymaga poprawy – diagnoza i korekta.</w:t>
      </w:r>
    </w:p>
    <w:p w14:paraId="07D7E499" w14:textId="77777777" w:rsidR="005E3554" w:rsidRPr="00FE1D24" w:rsidRDefault="005E3554" w:rsidP="00FE1D24">
      <w:pPr>
        <w:numPr>
          <w:ilvl w:val="0"/>
          <w:numId w:val="7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Ćwiczenie: wprowadzenie zmian w niedostępnym dokumencie.</w:t>
      </w:r>
    </w:p>
    <w:p w14:paraId="00697CB4" w14:textId="7A939543" w:rsidR="005E3554" w:rsidRPr="00FE1D24" w:rsidRDefault="005E3554" w:rsidP="00FE1D24">
      <w:pPr>
        <w:numPr>
          <w:ilvl w:val="0"/>
          <w:numId w:val="7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 xml:space="preserve">Wnioski z analizy – </w:t>
      </w:r>
      <w:r w:rsidR="00DD3FF8" w:rsidRPr="00FE1D24">
        <w:rPr>
          <w:rFonts w:ascii="PT Sans" w:hAnsi="PT Sans"/>
          <w:sz w:val="24"/>
          <w:szCs w:val="24"/>
        </w:rPr>
        <w:t>Dokument dostępny = dokument uniwersalny</w:t>
      </w:r>
    </w:p>
    <w:p w14:paraId="6471BA0B" w14:textId="31D299CB" w:rsidR="000B473F" w:rsidRPr="00FE1D24" w:rsidRDefault="000B473F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bookmarkStart w:id="1" w:name="_Hlk204771523"/>
      <w:r w:rsidRPr="00FE1D24">
        <w:rPr>
          <w:rFonts w:ascii="Segoe UI Emoji" w:hAnsi="Segoe UI Emoji" w:cs="Segoe UI Emoji"/>
          <w:sz w:val="24"/>
          <w:szCs w:val="24"/>
        </w:rPr>
        <w:t>⏸</w:t>
      </w:r>
      <w:r w:rsidRPr="00FE1D24">
        <w:rPr>
          <w:rFonts w:ascii="PT Sans" w:hAnsi="PT Sans" w:cs="Segoe UI Emoji"/>
          <w:sz w:val="24"/>
          <w:szCs w:val="24"/>
        </w:rPr>
        <w:t xml:space="preserve">️ </w:t>
      </w:r>
      <w:r w:rsidRPr="00FE1D24">
        <w:rPr>
          <w:rFonts w:ascii="PT Sans" w:hAnsi="PT Sans"/>
          <w:sz w:val="24"/>
          <w:szCs w:val="24"/>
        </w:rPr>
        <w:t>(12:10–12:20) przerwa</w:t>
      </w:r>
    </w:p>
    <w:bookmarkEnd w:id="1"/>
    <w:p w14:paraId="612C93D0" w14:textId="2435BAC7" w:rsidR="00DD3FF8" w:rsidRPr="00FE1D24" w:rsidRDefault="005E3554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t>🕛</w:t>
      </w:r>
      <w:r w:rsidRPr="00FE1D24">
        <w:rPr>
          <w:rFonts w:ascii="PT Sans" w:hAnsi="PT Sans"/>
          <w:sz w:val="24"/>
          <w:szCs w:val="24"/>
        </w:rPr>
        <w:t xml:space="preserve"> 12:20–13:5</w:t>
      </w:r>
      <w:r w:rsidR="003D4D09" w:rsidRPr="00FE1D24">
        <w:rPr>
          <w:rFonts w:ascii="PT Sans" w:hAnsi="PT Sans"/>
          <w:sz w:val="24"/>
          <w:szCs w:val="24"/>
        </w:rPr>
        <w:t>0</w:t>
      </w:r>
      <w:r w:rsidRPr="00FE1D24">
        <w:rPr>
          <w:rFonts w:ascii="PT Sans" w:hAnsi="PT Sans"/>
          <w:sz w:val="24"/>
          <w:szCs w:val="24"/>
        </w:rPr>
        <w:t xml:space="preserve"> – Co dalej? Technologie i regulacje przyszłości</w:t>
      </w:r>
    </w:p>
    <w:p w14:paraId="3B753FF6" w14:textId="77777777" w:rsidR="005E3554" w:rsidRPr="00FE1D24" w:rsidRDefault="005E3554" w:rsidP="00FE1D24">
      <w:pPr>
        <w:numPr>
          <w:ilvl w:val="0"/>
          <w:numId w:val="8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AI w dostępności: narzędzia generujące opisy alternatywne, wsparcie redakcyjne.</w:t>
      </w:r>
    </w:p>
    <w:p w14:paraId="1C239FC1" w14:textId="77777777" w:rsidR="005E3554" w:rsidRPr="00FE1D24" w:rsidRDefault="005E3554" w:rsidP="00FE1D24">
      <w:pPr>
        <w:numPr>
          <w:ilvl w:val="0"/>
          <w:numId w:val="8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Nowelizacje przepisów i standardów (np. WCAG 3.0).</w:t>
      </w:r>
    </w:p>
    <w:p w14:paraId="1DB46B5C" w14:textId="77777777" w:rsidR="005E3554" w:rsidRPr="00FE1D24" w:rsidRDefault="005E3554" w:rsidP="00FE1D24">
      <w:pPr>
        <w:numPr>
          <w:ilvl w:val="0"/>
          <w:numId w:val="8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Rola kadry kierowniczej w wdrażaniu dostępności systemowej.</w:t>
      </w:r>
    </w:p>
    <w:p w14:paraId="2D875D66" w14:textId="77777777" w:rsidR="005E3554" w:rsidRPr="00FE1D24" w:rsidRDefault="005E3554" w:rsidP="00FE1D24">
      <w:pPr>
        <w:numPr>
          <w:ilvl w:val="0"/>
          <w:numId w:val="8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Dyskusja: jakie wyzwania i szanse stwarza przyszłość dostępności cyfrowej?</w:t>
      </w:r>
    </w:p>
    <w:p w14:paraId="583F6ADA" w14:textId="2CFA7744" w:rsidR="003D4D09" w:rsidRPr="00FE1D24" w:rsidRDefault="003D4D09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bookmarkStart w:id="2" w:name="_Hlk204771585"/>
      <w:r w:rsidRPr="00FE1D24">
        <w:rPr>
          <w:rFonts w:ascii="Segoe UI Emoji" w:hAnsi="Segoe UI Emoji" w:cs="Segoe UI Emoji"/>
          <w:sz w:val="24"/>
          <w:szCs w:val="24"/>
        </w:rPr>
        <w:lastRenderedPageBreak/>
        <w:t>⏸</w:t>
      </w:r>
      <w:r w:rsidRPr="00FE1D24">
        <w:rPr>
          <w:rFonts w:ascii="PT Sans" w:hAnsi="PT Sans" w:cs="Segoe UI Emoji"/>
          <w:sz w:val="24"/>
          <w:szCs w:val="24"/>
        </w:rPr>
        <w:t xml:space="preserve">️ </w:t>
      </w:r>
      <w:r w:rsidRPr="00FE1D24">
        <w:rPr>
          <w:rFonts w:ascii="PT Sans" w:hAnsi="PT Sans"/>
          <w:sz w:val="24"/>
          <w:szCs w:val="24"/>
        </w:rPr>
        <w:t>(13:50–14:00) przerwa</w:t>
      </w:r>
    </w:p>
    <w:bookmarkEnd w:id="2"/>
    <w:p w14:paraId="65B49C16" w14:textId="3C4B39F0" w:rsidR="00DD3FF8" w:rsidRPr="00FE1D24" w:rsidRDefault="005E3554" w:rsidP="00FE1D24">
      <w:pPr>
        <w:pStyle w:val="Nagwek2"/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Segoe UI Emoji" w:hAnsi="Segoe UI Emoji" w:cs="Segoe UI Emoji"/>
          <w:sz w:val="24"/>
          <w:szCs w:val="24"/>
        </w:rPr>
        <w:t>🕒</w:t>
      </w:r>
      <w:r w:rsidRPr="00FE1D24">
        <w:rPr>
          <w:rFonts w:ascii="PT Sans" w:hAnsi="PT Sans"/>
          <w:sz w:val="24"/>
          <w:szCs w:val="24"/>
        </w:rPr>
        <w:t xml:space="preserve"> 14:00–15:30 – Dostępność w codziennej praktyce uczelni</w:t>
      </w:r>
    </w:p>
    <w:p w14:paraId="10666CE1" w14:textId="77777777" w:rsidR="00AA6BD8" w:rsidRPr="00FE1D24" w:rsidRDefault="00AA6BD8" w:rsidP="00FE1D24">
      <w:pPr>
        <w:numPr>
          <w:ilvl w:val="0"/>
          <w:numId w:val="9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Omówienie kroków niezbędnych do wdrożenia dostępności dokumentów w praktyce administracyjnej i organizacyjnej: od analizy zasobów po plan działań i narzędzia wspierające.</w:t>
      </w:r>
    </w:p>
    <w:p w14:paraId="4620B2DA" w14:textId="0D7303D3" w:rsidR="005E3554" w:rsidRPr="00FE1D24" w:rsidRDefault="00AA6BD8" w:rsidP="00FE1D24">
      <w:pPr>
        <w:numPr>
          <w:ilvl w:val="0"/>
          <w:numId w:val="9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Wspólne ustalenie zakresu odpowiedzialności w strukturze uczelni — określenie ról zespołów dostępności, koordynatorów oraz jednostek wspierających proces.</w:t>
      </w:r>
    </w:p>
    <w:p w14:paraId="6F7A2B10" w14:textId="77777777" w:rsidR="005E3554" w:rsidRPr="00FE1D24" w:rsidRDefault="005E3554" w:rsidP="00FE1D24">
      <w:pPr>
        <w:numPr>
          <w:ilvl w:val="0"/>
          <w:numId w:val="9"/>
        </w:numPr>
        <w:spacing w:line="360" w:lineRule="auto"/>
        <w:rPr>
          <w:rFonts w:ascii="PT Sans" w:hAnsi="PT Sans"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Propozycje działań: szkolenia cykliczne, wzory dokumentów, procedury wewnętrzne.</w:t>
      </w:r>
    </w:p>
    <w:p w14:paraId="2DE185C7" w14:textId="249D9667" w:rsidR="0063015F" w:rsidRPr="00FE1D24" w:rsidRDefault="00AA6BD8" w:rsidP="00FE1D24">
      <w:pPr>
        <w:pStyle w:val="Akapitzlist"/>
        <w:numPr>
          <w:ilvl w:val="0"/>
          <w:numId w:val="9"/>
        </w:numPr>
        <w:spacing w:line="360" w:lineRule="auto"/>
        <w:rPr>
          <w:rFonts w:ascii="PT Sans" w:hAnsi="PT Sans"/>
          <w:b/>
          <w:bCs/>
          <w:sz w:val="24"/>
          <w:szCs w:val="24"/>
        </w:rPr>
      </w:pPr>
      <w:r w:rsidRPr="00FE1D24">
        <w:rPr>
          <w:rFonts w:ascii="PT Sans" w:hAnsi="PT Sans"/>
          <w:sz w:val="24"/>
          <w:szCs w:val="24"/>
        </w:rPr>
        <w:t>Refleksja końcowa uczestników — podsumowanie doświadczeń z warsztatów, wymiana dobrych praktyk i wypracowanie wstępnych założeń planu usprawnienia dostępności w jednostkach uczelni.</w:t>
      </w:r>
    </w:p>
    <w:sectPr w:rsidR="0063015F" w:rsidRPr="00FE1D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4C228" w14:textId="77777777" w:rsidR="00534479" w:rsidRDefault="00534479" w:rsidP="00FE7434">
      <w:pPr>
        <w:spacing w:after="0" w:line="240" w:lineRule="auto"/>
      </w:pPr>
      <w:r>
        <w:separator/>
      </w:r>
    </w:p>
  </w:endnote>
  <w:endnote w:type="continuationSeparator" w:id="0">
    <w:p w14:paraId="6EC86932" w14:textId="77777777" w:rsidR="00534479" w:rsidRDefault="00534479" w:rsidP="00FE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C6569" w14:textId="77777777" w:rsidR="00FC37F1" w:rsidRDefault="00FC37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275" w14:textId="77777777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bookmarkStart w:id="3" w:name="_Hlk178751037"/>
  </w:p>
  <w:p w14:paraId="0297229E" w14:textId="07793BFC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>___________________________________________</w:t>
    </w:r>
  </w:p>
  <w:p w14:paraId="55BFB3B3" w14:textId="0903320E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ab/>
    </w:r>
    <w:r>
      <w:rPr>
        <w:rFonts w:ascii="PT Sans" w:hAnsi="PT Sans"/>
        <w:b/>
        <w:bCs/>
        <w:color w:val="002D59"/>
        <w:sz w:val="16"/>
        <w:szCs w:val="16"/>
      </w:rPr>
      <w:tab/>
    </w:r>
  </w:p>
  <w:bookmarkEnd w:id="3"/>
  <w:p w14:paraId="6C78C6FE" w14:textId="77777777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  <w:rPr>
        <w:rFonts w:ascii="PT Sans" w:hAnsi="PT Sans"/>
        <w:b/>
        <w:bCs/>
        <w:color w:val="002D59"/>
        <w:sz w:val="16"/>
        <w:szCs w:val="16"/>
      </w:rPr>
    </w:pPr>
    <w:r w:rsidRPr="00576F8C">
      <w:rPr>
        <w:rFonts w:ascii="PT Sans" w:hAnsi="PT Sans"/>
        <w:b/>
        <w:bCs/>
        <w:color w:val="002D59"/>
        <w:sz w:val="16"/>
        <w:szCs w:val="16"/>
      </w:rPr>
      <w:t>Uniwersytet Śląski w Katowicach</w:t>
    </w:r>
  </w:p>
  <w:p w14:paraId="7076EBD1" w14:textId="1D8F7E8E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576F8C">
      <w:rPr>
        <w:rFonts w:ascii="PT Sans" w:eastAsia="Calibri" w:hAnsi="PT Sans"/>
        <w:color w:val="002D59"/>
        <w:sz w:val="16"/>
        <w:szCs w:val="16"/>
      </w:rPr>
      <w:t xml:space="preserve">Centrum </w:t>
    </w:r>
    <w:r w:rsidR="00E13B9E">
      <w:rPr>
        <w:rFonts w:ascii="PT Sans" w:eastAsia="Calibri" w:hAnsi="PT Sans"/>
        <w:color w:val="002D59"/>
        <w:sz w:val="16"/>
        <w:szCs w:val="16"/>
      </w:rPr>
      <w:t>ds. Osób Studiujących</w:t>
    </w:r>
  </w:p>
  <w:p w14:paraId="1D41A059" w14:textId="77777777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576F8C">
      <w:rPr>
        <w:rFonts w:ascii="PT Sans" w:eastAsia="Calibri" w:hAnsi="PT Sans"/>
        <w:color w:val="002D59"/>
        <w:sz w:val="16"/>
        <w:szCs w:val="16"/>
      </w:rPr>
      <w:t>ul. Bankowa 12, 40-007 Katowice</w:t>
    </w:r>
  </w:p>
  <w:p w14:paraId="01E69C0B" w14:textId="21905EF1" w:rsidR="00FE7434" w:rsidRDefault="00576F8C" w:rsidP="00576F8C">
    <w:pPr>
      <w:tabs>
        <w:tab w:val="center" w:pos="4536"/>
        <w:tab w:val="right" w:pos="9072"/>
      </w:tabs>
      <w:spacing w:before="100" w:beforeAutospacing="1" w:after="100" w:afterAutospacing="1" w:line="240" w:lineRule="auto"/>
      <w:ind w:left="714" w:hanging="357"/>
      <w:contextualSpacing/>
    </w:pPr>
    <w:r w:rsidRPr="005E3554">
      <w:rPr>
        <w:rFonts w:ascii="PT Sans" w:eastAsia="Calibri" w:hAnsi="PT Sans"/>
        <w:color w:val="002D59"/>
        <w:sz w:val="16"/>
        <w:szCs w:val="16"/>
      </w:rPr>
      <w:t xml:space="preserve">tel.: 32 359 </w:t>
    </w:r>
    <w:r w:rsidR="00655D18" w:rsidRPr="005E3554">
      <w:rPr>
        <w:rFonts w:ascii="PT Sans" w:eastAsia="Calibri" w:hAnsi="PT Sans"/>
        <w:color w:val="002D59"/>
        <w:sz w:val="16"/>
        <w:szCs w:val="16"/>
      </w:rPr>
      <w:t>1998</w:t>
    </w:r>
    <w:r w:rsidRPr="005E3554">
      <w:rPr>
        <w:rFonts w:ascii="PT Sans" w:eastAsia="Calibri" w:hAnsi="PT Sans"/>
        <w:color w:val="002D59"/>
        <w:sz w:val="16"/>
        <w:szCs w:val="16"/>
      </w:rPr>
      <w:t xml:space="preserve"> </w:t>
    </w:r>
    <w:r w:rsidRPr="00576F8C">
      <w:rPr>
        <w:rFonts w:ascii="PT Sans" w:hAnsi="PT Sans"/>
        <w:color w:val="002D59"/>
        <w:sz w:val="18"/>
        <w:szCs w:val="18"/>
      </w:rPr>
      <w:t>www.</w:t>
    </w:r>
    <w:r w:rsidRPr="00576F8C">
      <w:rPr>
        <w:rFonts w:ascii="PT Sans" w:hAnsi="PT Sans"/>
        <w:b/>
        <w:bCs/>
        <w:color w:val="002D59"/>
        <w:sz w:val="18"/>
        <w:szCs w:val="18"/>
      </w:rPr>
      <w:t>us.</w:t>
    </w:r>
    <w:r w:rsidRPr="00576F8C">
      <w:rPr>
        <w:rFonts w:ascii="PT Sans" w:hAnsi="PT Sans"/>
        <w:color w:val="002D59"/>
        <w:sz w:val="18"/>
        <w:szCs w:val="18"/>
      </w:rPr>
      <w:t>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A02A" w14:textId="77777777" w:rsidR="00FC37F1" w:rsidRDefault="00FC3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DCA2" w14:textId="77777777" w:rsidR="00534479" w:rsidRDefault="00534479" w:rsidP="00FE7434">
      <w:pPr>
        <w:spacing w:after="0" w:line="240" w:lineRule="auto"/>
      </w:pPr>
      <w:r>
        <w:separator/>
      </w:r>
    </w:p>
  </w:footnote>
  <w:footnote w:type="continuationSeparator" w:id="0">
    <w:p w14:paraId="202BC793" w14:textId="77777777" w:rsidR="00534479" w:rsidRDefault="00534479" w:rsidP="00FE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BDE9" w14:textId="77777777" w:rsidR="00FC37F1" w:rsidRDefault="00FC37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4176FCBF" w:rsidR="00FE7434" w:rsidRDefault="00FE7434">
    <w:pPr>
      <w:pStyle w:val="Nagwek"/>
    </w:pPr>
    <w:r>
      <w:rPr>
        <w:noProof/>
      </w:rPr>
      <w:drawing>
        <wp:inline distT="0" distB="0" distL="0" distR="0" wp14:anchorId="5C8C2F99" wp14:editId="5D23CCDC">
          <wp:extent cx="5760720" cy="54152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D5815" w14:textId="77777777" w:rsidR="00FC37F1" w:rsidRDefault="00FC37F1" w:rsidP="00FC37F1">
    <w:pPr>
      <w:pStyle w:val="Nagwek"/>
      <w:jc w:val="center"/>
    </w:pPr>
    <w:r w:rsidRPr="00C310EB">
      <w:rPr>
        <w:rFonts w:cstheme="minorHAnsi"/>
        <w:sz w:val="24"/>
        <w:szCs w:val="24"/>
      </w:rPr>
      <w:t>Uniwersytet Śląski wspólnotą dostępną, uniwersalną i otwartą – DUO II</w:t>
    </w:r>
  </w:p>
  <w:p w14:paraId="52133C46" w14:textId="64451AAD" w:rsidR="00FE7434" w:rsidRDefault="00FE7434" w:rsidP="00FC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9246" w14:textId="77777777" w:rsidR="00FC37F1" w:rsidRDefault="00FC37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675"/>
    <w:multiLevelType w:val="multilevel"/>
    <w:tmpl w:val="6056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45B22"/>
    <w:multiLevelType w:val="multilevel"/>
    <w:tmpl w:val="CBB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6D60"/>
    <w:multiLevelType w:val="multilevel"/>
    <w:tmpl w:val="82D2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E645D"/>
    <w:multiLevelType w:val="multilevel"/>
    <w:tmpl w:val="23C8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F344B"/>
    <w:multiLevelType w:val="multilevel"/>
    <w:tmpl w:val="AE52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970DF"/>
    <w:multiLevelType w:val="multilevel"/>
    <w:tmpl w:val="F95A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07853"/>
    <w:multiLevelType w:val="multilevel"/>
    <w:tmpl w:val="C188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52B79"/>
    <w:multiLevelType w:val="hybridMultilevel"/>
    <w:tmpl w:val="656ECAD8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34560"/>
    <w:multiLevelType w:val="multilevel"/>
    <w:tmpl w:val="67CC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ZGYwNjliZDYtNjkyZC00ZjE3LWJmNDEtYWMxMTMzMGE1ZmFkIg0KfQ=="/>
    <w:docVar w:name="GVData0" w:val="(end)"/>
  </w:docVars>
  <w:rsids>
    <w:rsidRoot w:val="00B57CE0"/>
    <w:rsid w:val="000B473F"/>
    <w:rsid w:val="00113619"/>
    <w:rsid w:val="00155BB2"/>
    <w:rsid w:val="00221492"/>
    <w:rsid w:val="0027023F"/>
    <w:rsid w:val="00276B99"/>
    <w:rsid w:val="002A271D"/>
    <w:rsid w:val="003925EB"/>
    <w:rsid w:val="00394825"/>
    <w:rsid w:val="003A1D91"/>
    <w:rsid w:val="003C1B69"/>
    <w:rsid w:val="003D4D09"/>
    <w:rsid w:val="00493D7E"/>
    <w:rsid w:val="004B74E7"/>
    <w:rsid w:val="004C51F7"/>
    <w:rsid w:val="004E3EDC"/>
    <w:rsid w:val="004F2F35"/>
    <w:rsid w:val="00532D44"/>
    <w:rsid w:val="00534479"/>
    <w:rsid w:val="00576F8C"/>
    <w:rsid w:val="00577D2C"/>
    <w:rsid w:val="005B7DD1"/>
    <w:rsid w:val="005E3554"/>
    <w:rsid w:val="005E73BC"/>
    <w:rsid w:val="0060381B"/>
    <w:rsid w:val="00624CE3"/>
    <w:rsid w:val="0063015F"/>
    <w:rsid w:val="00633AB6"/>
    <w:rsid w:val="00655D18"/>
    <w:rsid w:val="00694E56"/>
    <w:rsid w:val="006C62DB"/>
    <w:rsid w:val="006D08C8"/>
    <w:rsid w:val="0073365F"/>
    <w:rsid w:val="00791A20"/>
    <w:rsid w:val="007D6C53"/>
    <w:rsid w:val="00826664"/>
    <w:rsid w:val="00A71E9D"/>
    <w:rsid w:val="00AA6BD8"/>
    <w:rsid w:val="00B57CE0"/>
    <w:rsid w:val="00B87603"/>
    <w:rsid w:val="00B9321D"/>
    <w:rsid w:val="00BD01BD"/>
    <w:rsid w:val="00BF2D6F"/>
    <w:rsid w:val="00C26630"/>
    <w:rsid w:val="00CD2BBD"/>
    <w:rsid w:val="00D16172"/>
    <w:rsid w:val="00D63DF9"/>
    <w:rsid w:val="00DD3FF8"/>
    <w:rsid w:val="00DE059F"/>
    <w:rsid w:val="00E13B9E"/>
    <w:rsid w:val="00E4037E"/>
    <w:rsid w:val="00E57546"/>
    <w:rsid w:val="00EA7490"/>
    <w:rsid w:val="00ED0739"/>
    <w:rsid w:val="00ED7F81"/>
    <w:rsid w:val="00F07B8C"/>
    <w:rsid w:val="00FC37F1"/>
    <w:rsid w:val="00FC4006"/>
    <w:rsid w:val="00FE1D24"/>
    <w:rsid w:val="00FE7434"/>
    <w:rsid w:val="033FA73C"/>
    <w:rsid w:val="03B104C5"/>
    <w:rsid w:val="0C363D5E"/>
    <w:rsid w:val="11F0BD52"/>
    <w:rsid w:val="138D6134"/>
    <w:rsid w:val="16589F18"/>
    <w:rsid w:val="17ADCB04"/>
    <w:rsid w:val="1874A5ED"/>
    <w:rsid w:val="19CE1855"/>
    <w:rsid w:val="1B2E9524"/>
    <w:rsid w:val="1D3CA01D"/>
    <w:rsid w:val="1EE9C7F4"/>
    <w:rsid w:val="20BCC0FD"/>
    <w:rsid w:val="23C693D6"/>
    <w:rsid w:val="259FFCBA"/>
    <w:rsid w:val="29D5ED0A"/>
    <w:rsid w:val="3B6C1C59"/>
    <w:rsid w:val="3B97DDE8"/>
    <w:rsid w:val="50F0E6A3"/>
    <w:rsid w:val="5B6FFB8D"/>
    <w:rsid w:val="5BC4A264"/>
    <w:rsid w:val="61AAEB4F"/>
    <w:rsid w:val="69D5EA10"/>
    <w:rsid w:val="7A0BB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DC2D9"/>
  <w15:chartTrackingRefBased/>
  <w15:docId w15:val="{96DEAD77-A6B9-4761-B200-70271E4F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2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7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A2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27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AA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  <lcf76f155ced4ddcb4097134ff3c332f xmlns="c7f740e5-5e98-4d87-a741-9db477ee3cc7">
      <Terms xmlns="http://schemas.microsoft.com/office/infopath/2007/PartnerControls"/>
    </lcf76f155ced4ddcb4097134ff3c332f>
    <TaxCatchAll xmlns="4b37c5b2-dfdf-4504-b105-87f7da046d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71FCA411344BAE5619E0B341A2F5" ma:contentTypeVersion="12" ma:contentTypeDescription="Utwórz nowy dokument." ma:contentTypeScope="" ma:versionID="eb3554340c6738684356dc03d4885bbc">
  <xsd:schema xmlns:xsd="http://www.w3.org/2001/XMLSchema" xmlns:xs="http://www.w3.org/2001/XMLSchema" xmlns:p="http://schemas.microsoft.com/office/2006/metadata/properties" xmlns:ns2="c7f740e5-5e98-4d87-a741-9db477ee3cc7" xmlns:ns3="4b37c5b2-dfdf-4504-b105-87f7da046d9f" targetNamespace="http://schemas.microsoft.com/office/2006/metadata/properties" ma:root="true" ma:fieldsID="9609f17f4693fdb1f9611155128eb52c" ns2:_="" ns3:_="">
    <xsd:import namespace="c7f740e5-5e98-4d87-a741-9db477ee3cc7"/>
    <xsd:import namespace="4b37c5b2-dfdf-4504-b105-87f7da046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7c5b2-dfdf-4504-b105-87f7da046d9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9660e0e-272b-4ac4-8509-8a1795e1233c}" ma:internalName="TaxCatchAll" ma:showField="CatchAllData" ma:web="4b37c5b2-dfdf-4504-b105-87f7da046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B8271-EF11-4B06-8317-9E4E673AA838}">
  <ds:schemaRefs>
    <ds:schemaRef ds:uri="http://schemas.microsoft.com/office/2006/metadata/properties"/>
    <ds:schemaRef ds:uri="http://schemas.microsoft.com/office/infopath/2007/PartnerControls"/>
    <ds:schemaRef ds:uri="c7f740e5-5e98-4d87-a741-9db477ee3cc7"/>
    <ds:schemaRef ds:uri="4b37c5b2-dfdf-4504-b105-87f7da046d9f"/>
  </ds:schemaRefs>
</ds:datastoreItem>
</file>

<file path=customXml/itemProps2.xml><?xml version="1.0" encoding="utf-8"?>
<ds:datastoreItem xmlns:ds="http://schemas.openxmlformats.org/officeDocument/2006/customXml" ds:itemID="{2948C3D1-B88A-48DC-B852-A394534A0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4b37c5b2-dfdf-4504-b105-87f7da046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244DA-1A49-4F2E-8133-6ED67F106A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wprowadzające Uczelnie przyszłości</vt:lpstr>
    </vt:vector>
  </TitlesOfParts>
  <Company>University of Silesia in Katowice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wprowadzające Uczelnie przyszłości</dc:title>
  <dc:subject/>
  <dc:creator>Daria Kaleta</dc:creator>
  <cp:keywords/>
  <dc:description/>
  <cp:lastModifiedBy>Monika Mańka</cp:lastModifiedBy>
  <cp:revision>4</cp:revision>
  <dcterms:created xsi:type="dcterms:W3CDTF">2025-09-11T09:22:00Z</dcterms:created>
  <dcterms:modified xsi:type="dcterms:W3CDTF">2025-09-11T09:28:00Z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  <property fmtid="{D5CDD505-2E9C-101B-9397-08002B2CF9AE}" pid="3" name="GVData">
    <vt:lpwstr>ew0KICAiZG9jSUQiOiAiZGYwNjliZDYtNjkyZC00ZjE3LWJmNDEtYWMxMTMzMGE1ZmFkIg0KfQ==</vt:lpwstr>
  </property>
  <property fmtid="{D5CDD505-2E9C-101B-9397-08002B2CF9AE}" pid="4" name="GVData0">
    <vt:lpwstr>(end)</vt:lpwstr>
  </property>
</Properties>
</file>