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FB5F" w14:textId="7A135E86" w:rsidR="00DD37ED" w:rsidRPr="007B4A3E" w:rsidRDefault="00DD37ED" w:rsidP="007B4A3E">
      <w:pPr>
        <w:pStyle w:val="Nagwek1"/>
        <w:jc w:val="center"/>
        <w:rPr>
          <w:rStyle w:val="Uwydatnienie"/>
          <w:rFonts w:ascii="PT Sans" w:hAnsi="PT Sans"/>
          <w:i w:val="0"/>
          <w:iCs w:val="0"/>
        </w:rPr>
      </w:pPr>
      <w:r w:rsidRPr="007B4A3E">
        <w:rPr>
          <w:rStyle w:val="Pogrubienie"/>
          <w:rFonts w:ascii="PT Sans" w:hAnsi="PT Sans"/>
        </w:rPr>
        <w:t>„Przy sobie – w drodze do równowagi”</w:t>
      </w:r>
    </w:p>
    <w:p w14:paraId="3DF952B4" w14:textId="2A15E617" w:rsidR="009F490B" w:rsidRPr="007B4A3E" w:rsidRDefault="009F490B" w:rsidP="007B4A3E">
      <w:pPr>
        <w:pStyle w:val="Cytatintensywny"/>
        <w:rPr>
          <w:rFonts w:ascii="PT Sans" w:hAnsi="PT Sans"/>
          <w:sz w:val="24"/>
          <w:szCs w:val="24"/>
        </w:rPr>
      </w:pPr>
      <w:r w:rsidRPr="007B4A3E">
        <w:rPr>
          <w:rStyle w:val="Uwydatnienie"/>
          <w:rFonts w:ascii="PT Sans" w:hAnsi="PT Sans"/>
          <w:i/>
          <w:iCs/>
          <w:sz w:val="24"/>
          <w:szCs w:val="24"/>
        </w:rPr>
        <w:t xml:space="preserve">„To ważne, aby uświadomić sobie, że musisz troszczyć się o siebie, bo nie możesz zatroszczyć się o nikogo innego, dopóki tego nie zrobisz” </w:t>
      </w:r>
      <w:r w:rsidR="007B4A3E">
        <w:rPr>
          <w:rStyle w:val="Uwydatnienie"/>
          <w:rFonts w:ascii="PT Sans" w:hAnsi="PT Sans"/>
          <w:i/>
          <w:iCs/>
          <w:sz w:val="24"/>
          <w:szCs w:val="24"/>
        </w:rPr>
        <w:br/>
      </w:r>
      <w:r w:rsidRPr="007B4A3E">
        <w:rPr>
          <w:rStyle w:val="Uwydatnienie"/>
          <w:rFonts w:ascii="PT Sans" w:hAnsi="PT Sans"/>
          <w:i/>
          <w:iCs/>
          <w:sz w:val="24"/>
          <w:szCs w:val="24"/>
        </w:rPr>
        <w:t>– Gabor Mate </w:t>
      </w:r>
    </w:p>
    <w:p w14:paraId="0F94965A" w14:textId="73FF9961" w:rsidR="002705E0" w:rsidRPr="007B4A3E" w:rsidRDefault="002705E0" w:rsidP="007B4A3E">
      <w:pPr>
        <w:spacing w:line="360" w:lineRule="auto"/>
        <w:rPr>
          <w:rFonts w:ascii="PT Sans" w:hAnsi="PT Sans"/>
          <w:sz w:val="24"/>
          <w:szCs w:val="24"/>
        </w:rPr>
      </w:pPr>
      <w:r w:rsidRPr="007B4A3E">
        <w:rPr>
          <w:rFonts w:ascii="PT Sans" w:hAnsi="PT Sans"/>
          <w:sz w:val="24"/>
          <w:szCs w:val="24"/>
        </w:rPr>
        <w:t>W życiu wiele miejsca zajmuje troska o bliskich, o przyjaciół czy odpowiedzialność za tych na rzecz których pracujemy.</w:t>
      </w:r>
      <w:r w:rsidR="00DD37ED" w:rsidRPr="007B4A3E">
        <w:rPr>
          <w:rFonts w:ascii="PT Sans" w:hAnsi="PT Sans"/>
          <w:sz w:val="24"/>
          <w:szCs w:val="24"/>
        </w:rPr>
        <w:t xml:space="preserve"> </w:t>
      </w:r>
      <w:r w:rsidRPr="007B4A3E">
        <w:rPr>
          <w:rFonts w:ascii="PT Sans" w:hAnsi="PT Sans"/>
          <w:sz w:val="24"/>
          <w:szCs w:val="24"/>
        </w:rPr>
        <w:t xml:space="preserve">Troska stanowi ważny aspekt nasze życia. Gdy codzienność składa się ze zbyt wielu wyzwań istnieje jednak ryzyko wyczerpania, utraty sensu czy przyjęcia roli ratownika, który nie widzi, że sam potrzebuje ratunku. Dlatego tak ważnym jest by pielęgnować zdolność budowania wewnętrznej równowagi, wzmacniać czucie siebie, rozwijać wewnętrzną mapę i sprawdzać wewnętrzną nawigację. Ważne by rozwijać odporność na to co trudne </w:t>
      </w:r>
      <w:r w:rsidR="009F490B" w:rsidRPr="007B4A3E">
        <w:rPr>
          <w:rFonts w:ascii="PT Sans" w:hAnsi="PT Sans"/>
          <w:sz w:val="24"/>
          <w:szCs w:val="24"/>
        </w:rPr>
        <w:t>–</w:t>
      </w:r>
      <w:r w:rsidRPr="007B4A3E">
        <w:rPr>
          <w:rFonts w:ascii="PT Sans" w:hAnsi="PT Sans"/>
          <w:sz w:val="24"/>
          <w:szCs w:val="24"/>
        </w:rPr>
        <w:t xml:space="preserve"> umieć godzić z tym na co nie mamy wpływu i być sprawczym wobec tego, na co mamy wpływ. Zdolność samoregulacji umożliwia łagodzenie negatywnych konsekwencji kryzysów i daje możliwość szybszego powrotu do stanu równowagi.</w:t>
      </w:r>
    </w:p>
    <w:p w14:paraId="5258AD92" w14:textId="6C87D2E3" w:rsidR="002705E0" w:rsidRPr="007B4A3E" w:rsidRDefault="002705E0" w:rsidP="007B4A3E">
      <w:pPr>
        <w:spacing w:line="360" w:lineRule="auto"/>
        <w:rPr>
          <w:rFonts w:ascii="PT Sans" w:hAnsi="PT Sans"/>
          <w:sz w:val="24"/>
          <w:szCs w:val="24"/>
        </w:rPr>
      </w:pPr>
      <w:r w:rsidRPr="007B4A3E">
        <w:rPr>
          <w:rFonts w:ascii="PT Sans" w:hAnsi="PT Sans"/>
          <w:sz w:val="24"/>
          <w:szCs w:val="24"/>
        </w:rPr>
        <w:t>Warsztat</w:t>
      </w:r>
      <w:r w:rsidR="00DD37ED" w:rsidRPr="007B4A3E">
        <w:rPr>
          <w:rFonts w:ascii="PT Sans" w:hAnsi="PT Sans"/>
          <w:sz w:val="24"/>
          <w:szCs w:val="24"/>
        </w:rPr>
        <w:t>,</w:t>
      </w:r>
      <w:r w:rsidRPr="007B4A3E">
        <w:rPr>
          <w:rFonts w:ascii="PT Sans" w:hAnsi="PT Sans"/>
          <w:sz w:val="24"/>
          <w:szCs w:val="24"/>
        </w:rPr>
        <w:t xml:space="preserve"> na który zapraszamy stanowi spójną propozycję różnych form pracy rozwojowej, wywodzących się z nurtów Gestalt i Mindfulness. Relacyjność czyli fundament doświadczania siebie będzie podstawą naszej pracy grupowej. W bezpiecznych warunkach będziesz miał/miała możliwość przyjrzeć się relacji w jakiej pozostajesz z sobą i relacji w jakie wchodzisz z </w:t>
      </w:r>
      <w:r w:rsidR="00DD37ED" w:rsidRPr="007B4A3E">
        <w:rPr>
          <w:rFonts w:ascii="PT Sans" w:hAnsi="PT Sans"/>
          <w:sz w:val="24"/>
          <w:szCs w:val="24"/>
        </w:rPr>
        <w:t>innymi osobami</w:t>
      </w:r>
      <w:r w:rsidRPr="007B4A3E">
        <w:rPr>
          <w:rFonts w:ascii="PT Sans" w:hAnsi="PT Sans"/>
          <w:sz w:val="24"/>
          <w:szCs w:val="24"/>
        </w:rPr>
        <w:t>. </w:t>
      </w:r>
    </w:p>
    <w:p w14:paraId="04136C7E" w14:textId="574CDED8" w:rsidR="002705E0" w:rsidRPr="005B019A" w:rsidRDefault="002705E0" w:rsidP="009F490B">
      <w:pPr>
        <w:pStyle w:val="NormalnyWeb"/>
        <w:spacing w:line="360" w:lineRule="auto"/>
        <w:rPr>
          <w:rFonts w:ascii="PT Sans" w:hAnsi="PT Sans"/>
          <w:sz w:val="24"/>
          <w:szCs w:val="24"/>
        </w:rPr>
      </w:pPr>
      <w:r w:rsidRPr="005B019A">
        <w:rPr>
          <w:rStyle w:val="Pogrubienie"/>
          <w:rFonts w:ascii="PT Sans" w:hAnsi="PT Sans"/>
          <w:sz w:val="24"/>
          <w:szCs w:val="24"/>
        </w:rPr>
        <w:t>Obszary i cele pracy</w:t>
      </w:r>
      <w:r w:rsidR="0074503A" w:rsidRPr="005B019A">
        <w:rPr>
          <w:rFonts w:ascii="PT Sans" w:hAnsi="PT Sans"/>
          <w:sz w:val="24"/>
          <w:szCs w:val="24"/>
        </w:rPr>
        <w:t>:</w:t>
      </w:r>
    </w:p>
    <w:p w14:paraId="7835C94E" w14:textId="337C37C3" w:rsidR="002705E0" w:rsidRPr="009F490B"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Samoświadomość</w:t>
      </w:r>
      <w:r w:rsidRPr="005B019A">
        <w:rPr>
          <w:rFonts w:ascii="PT Sans" w:eastAsia="Times New Roman" w:hAnsi="PT Sans"/>
          <w:sz w:val="24"/>
          <w:szCs w:val="24"/>
        </w:rPr>
        <w:t xml:space="preserve"> – triada myśli, emocje, ciało </w:t>
      </w:r>
      <w:r w:rsidR="009F490B">
        <w:rPr>
          <w:rFonts w:ascii="PT Sans" w:eastAsia="Times New Roman" w:hAnsi="PT Sans"/>
          <w:sz w:val="24"/>
          <w:szCs w:val="24"/>
        </w:rPr>
        <w:t>–</w:t>
      </w:r>
      <w:r w:rsidRPr="009F490B">
        <w:rPr>
          <w:rFonts w:ascii="PT Sans" w:eastAsia="Times New Roman" w:hAnsi="PT Sans"/>
          <w:sz w:val="24"/>
          <w:szCs w:val="24"/>
        </w:rPr>
        <w:t xml:space="preserve"> jaki mam kontakt z sobą samym? Uważność jako droga do samoświadomości i samopoznania. Twoje utrwalone wzorce relacji.</w:t>
      </w:r>
    </w:p>
    <w:p w14:paraId="4278A3A1" w14:textId="1B99074C"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lastRenderedPageBreak/>
        <w:t>Wyczerpanie/wypalenie</w:t>
      </w:r>
      <w:r w:rsidRPr="005B019A">
        <w:rPr>
          <w:rFonts w:ascii="PT Sans" w:eastAsia="Times New Roman" w:hAnsi="PT Sans"/>
          <w:sz w:val="24"/>
          <w:szCs w:val="24"/>
        </w:rPr>
        <w:t xml:space="preserve"> </w:t>
      </w:r>
      <w:r w:rsidR="0074503A" w:rsidRPr="005B019A">
        <w:rPr>
          <w:rFonts w:ascii="PT Sans" w:eastAsia="Times New Roman" w:hAnsi="PT Sans"/>
          <w:sz w:val="24"/>
          <w:szCs w:val="24"/>
        </w:rPr>
        <w:t>–</w:t>
      </w:r>
      <w:r w:rsidRPr="005B019A">
        <w:rPr>
          <w:rFonts w:ascii="PT Sans" w:eastAsia="Times New Roman" w:hAnsi="PT Sans"/>
          <w:sz w:val="24"/>
          <w:szCs w:val="24"/>
        </w:rPr>
        <w:t xml:space="preserve"> czy doświadczam wyczerpania/wypalenia? Dlaczego? Jak z tym pracować? </w:t>
      </w:r>
      <w:r w:rsidR="009F490B">
        <w:rPr>
          <w:rFonts w:ascii="PT Sans" w:eastAsia="Times New Roman" w:hAnsi="PT Sans"/>
          <w:sz w:val="24"/>
          <w:szCs w:val="24"/>
        </w:rPr>
        <w:t>„</w:t>
      </w:r>
      <w:r w:rsidRPr="005B019A">
        <w:rPr>
          <w:rFonts w:ascii="PT Sans" w:eastAsia="Times New Roman" w:hAnsi="PT Sans"/>
          <w:sz w:val="24"/>
          <w:szCs w:val="24"/>
        </w:rPr>
        <w:t>Lejek wyczerpania</w:t>
      </w:r>
      <w:r w:rsidR="009F490B">
        <w:rPr>
          <w:rFonts w:ascii="PT Sans" w:eastAsia="Times New Roman" w:hAnsi="PT Sans"/>
          <w:sz w:val="24"/>
          <w:szCs w:val="24"/>
        </w:rPr>
        <w:t>”</w:t>
      </w:r>
      <w:r w:rsidRPr="005B019A">
        <w:rPr>
          <w:rFonts w:ascii="PT Sans" w:eastAsia="Times New Roman" w:hAnsi="PT Sans"/>
          <w:sz w:val="24"/>
          <w:szCs w:val="24"/>
        </w:rPr>
        <w:t>.</w:t>
      </w:r>
    </w:p>
    <w:p w14:paraId="292A3FB7" w14:textId="1438B396"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Relacja priorytetów względem ich realizacji</w:t>
      </w:r>
      <w:r w:rsidRPr="005B019A">
        <w:rPr>
          <w:rFonts w:ascii="PT Sans" w:eastAsia="Times New Roman" w:hAnsi="PT Sans"/>
          <w:sz w:val="24"/>
          <w:szCs w:val="24"/>
        </w:rPr>
        <w:t xml:space="preserve">, relacja obowiązki względem przyjemności. Jak w tych obszarach </w:t>
      </w:r>
      <w:r w:rsidR="009F490B">
        <w:rPr>
          <w:rFonts w:ascii="PT Sans" w:eastAsia="Times New Roman" w:hAnsi="PT Sans"/>
          <w:sz w:val="24"/>
          <w:szCs w:val="24"/>
        </w:rPr>
        <w:t>„</w:t>
      </w:r>
      <w:r w:rsidRPr="005B019A">
        <w:rPr>
          <w:rFonts w:ascii="PT Sans" w:eastAsia="Times New Roman" w:hAnsi="PT Sans"/>
          <w:sz w:val="24"/>
          <w:szCs w:val="24"/>
        </w:rPr>
        <w:t>egzekwuję</w:t>
      </w:r>
      <w:r w:rsidR="009F490B">
        <w:rPr>
          <w:rFonts w:ascii="PT Sans" w:eastAsia="Times New Roman" w:hAnsi="PT Sans"/>
          <w:sz w:val="24"/>
          <w:szCs w:val="24"/>
        </w:rPr>
        <w:t>”</w:t>
      </w:r>
      <w:r w:rsidRPr="005B019A">
        <w:rPr>
          <w:rFonts w:ascii="PT Sans" w:eastAsia="Times New Roman" w:hAnsi="PT Sans"/>
          <w:sz w:val="24"/>
          <w:szCs w:val="24"/>
        </w:rPr>
        <w:t xml:space="preserve"> swoją efektywność? System nagród i kar w moim życiu.</w:t>
      </w:r>
    </w:p>
    <w:p w14:paraId="54DB1C5B" w14:textId="3A2AD824"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Mechanizmy obronne</w:t>
      </w:r>
      <w:r w:rsidRPr="005B019A">
        <w:rPr>
          <w:rFonts w:ascii="PT Sans" w:eastAsia="Times New Roman" w:hAnsi="PT Sans"/>
          <w:sz w:val="24"/>
          <w:szCs w:val="24"/>
        </w:rPr>
        <w:t xml:space="preserve"> </w:t>
      </w:r>
      <w:r w:rsidR="0074503A" w:rsidRPr="005B019A">
        <w:rPr>
          <w:rFonts w:ascii="PT Sans" w:eastAsia="Times New Roman" w:hAnsi="PT Sans"/>
          <w:sz w:val="24"/>
          <w:szCs w:val="24"/>
        </w:rPr>
        <w:t>–</w:t>
      </w:r>
      <w:r w:rsidRPr="005B019A">
        <w:rPr>
          <w:rFonts w:ascii="PT Sans" w:eastAsia="Times New Roman" w:hAnsi="PT Sans"/>
          <w:sz w:val="24"/>
          <w:szCs w:val="24"/>
        </w:rPr>
        <w:t xml:space="preserve"> jak radzę sobie w relacjach, jakie są moje granice? Daję i biorę - praca nad „sięganiem” i „przyjmowaniem”.</w:t>
      </w:r>
    </w:p>
    <w:p w14:paraId="74DBB6D5" w14:textId="6462FBEE"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Ja</w:t>
      </w:r>
      <w:r w:rsidRPr="005B019A">
        <w:rPr>
          <w:rFonts w:ascii="PT Sans" w:eastAsia="Times New Roman" w:hAnsi="PT Sans"/>
          <w:sz w:val="24"/>
          <w:szCs w:val="24"/>
        </w:rPr>
        <w:t xml:space="preserve"> </w:t>
      </w:r>
      <w:r w:rsidR="0074503A" w:rsidRPr="005B019A">
        <w:rPr>
          <w:rFonts w:ascii="PT Sans" w:eastAsia="Times New Roman" w:hAnsi="PT Sans"/>
          <w:b/>
          <w:bCs/>
          <w:sz w:val="24"/>
          <w:szCs w:val="24"/>
        </w:rPr>
        <w:t>–</w:t>
      </w:r>
      <w:r w:rsidRPr="005B019A">
        <w:rPr>
          <w:rFonts w:ascii="PT Sans" w:eastAsia="Times New Roman" w:hAnsi="PT Sans"/>
          <w:b/>
          <w:bCs/>
          <w:sz w:val="24"/>
          <w:szCs w:val="24"/>
        </w:rPr>
        <w:t xml:space="preserve"> swój przyjaciel czy cenzor?</w:t>
      </w:r>
      <w:r w:rsidRPr="005B019A">
        <w:rPr>
          <w:rFonts w:ascii="PT Sans" w:eastAsia="Times New Roman" w:hAnsi="PT Sans"/>
          <w:sz w:val="24"/>
          <w:szCs w:val="24"/>
        </w:rPr>
        <w:t xml:space="preserve"> Moje przekonania o sobie i otaczającym świecie jako wsparcie i jako przeszkoda. Pogłębianie kontaktu z rezyliencją.</w:t>
      </w:r>
    </w:p>
    <w:p w14:paraId="2C01F92C" w14:textId="77777777"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sz w:val="24"/>
          <w:szCs w:val="24"/>
        </w:rPr>
        <w:t xml:space="preserve">Wdzięczność, troska, życzliwość i samowspółczucie jako </w:t>
      </w:r>
      <w:r w:rsidRPr="005B019A">
        <w:rPr>
          <w:rFonts w:ascii="PT Sans" w:eastAsia="Times New Roman" w:hAnsi="PT Sans"/>
          <w:b/>
          <w:bCs/>
          <w:sz w:val="24"/>
          <w:szCs w:val="24"/>
        </w:rPr>
        <w:t>narzędzia wsparcia siebie</w:t>
      </w:r>
      <w:r w:rsidRPr="005B019A">
        <w:rPr>
          <w:rFonts w:ascii="PT Sans" w:eastAsia="Times New Roman" w:hAnsi="PT Sans"/>
          <w:sz w:val="24"/>
          <w:szCs w:val="24"/>
        </w:rPr>
        <w:t>.</w:t>
      </w:r>
    </w:p>
    <w:p w14:paraId="62C0E71F" w14:textId="740E1004" w:rsidR="002705E0" w:rsidRPr="005B019A"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Higiena życia codziennego</w:t>
      </w:r>
      <w:r w:rsidRPr="005B019A">
        <w:rPr>
          <w:rFonts w:ascii="PT Sans" w:eastAsia="Times New Roman" w:hAnsi="PT Sans"/>
          <w:sz w:val="24"/>
          <w:szCs w:val="24"/>
        </w:rPr>
        <w:t xml:space="preserve"> </w:t>
      </w:r>
      <w:r w:rsidR="0074503A" w:rsidRPr="005B019A">
        <w:rPr>
          <w:rFonts w:ascii="PT Sans" w:eastAsia="Times New Roman" w:hAnsi="PT Sans"/>
          <w:sz w:val="24"/>
          <w:szCs w:val="24"/>
        </w:rPr>
        <w:t>–</w:t>
      </w:r>
      <w:r w:rsidRPr="005B019A">
        <w:rPr>
          <w:rFonts w:ascii="PT Sans" w:eastAsia="Times New Roman" w:hAnsi="PT Sans"/>
          <w:sz w:val="24"/>
          <w:szCs w:val="24"/>
        </w:rPr>
        <w:t xml:space="preserve"> czy żyję higienicznie i czy mogę bardziej? Odpowiedzialność za siebie i swoje zdrowie.</w:t>
      </w:r>
    </w:p>
    <w:p w14:paraId="3949D1B9" w14:textId="44425ACA" w:rsidR="005B019A" w:rsidRPr="009F490B" w:rsidRDefault="002705E0" w:rsidP="009F490B">
      <w:pPr>
        <w:numPr>
          <w:ilvl w:val="0"/>
          <w:numId w:val="1"/>
        </w:numPr>
        <w:spacing w:before="100" w:beforeAutospacing="1" w:after="100" w:afterAutospacing="1" w:line="360" w:lineRule="auto"/>
        <w:rPr>
          <w:rFonts w:ascii="PT Sans" w:eastAsia="Times New Roman" w:hAnsi="PT Sans"/>
          <w:sz w:val="24"/>
          <w:szCs w:val="24"/>
        </w:rPr>
      </w:pPr>
      <w:r w:rsidRPr="005B019A">
        <w:rPr>
          <w:rFonts w:ascii="PT Sans" w:eastAsia="Times New Roman" w:hAnsi="PT Sans"/>
          <w:b/>
          <w:bCs/>
          <w:sz w:val="24"/>
          <w:szCs w:val="24"/>
        </w:rPr>
        <w:t>Moje sensowne życie</w:t>
      </w:r>
      <w:r w:rsidRPr="005B019A">
        <w:rPr>
          <w:rFonts w:ascii="PT Sans" w:eastAsia="Times New Roman" w:hAnsi="PT Sans"/>
          <w:sz w:val="24"/>
          <w:szCs w:val="24"/>
        </w:rPr>
        <w:t>: mapa i nawigacja. Dokąd zmierzam, jak chcę żyć i kim pragnę być?</w:t>
      </w:r>
    </w:p>
    <w:sectPr w:rsidR="005B019A" w:rsidRPr="009F490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E2D6" w14:textId="77777777" w:rsidR="00E30F14" w:rsidRDefault="00E30F14" w:rsidP="007B4A3E">
      <w:r>
        <w:separator/>
      </w:r>
    </w:p>
  </w:endnote>
  <w:endnote w:type="continuationSeparator" w:id="0">
    <w:p w14:paraId="74615458" w14:textId="77777777" w:rsidR="00E30F14" w:rsidRDefault="00E30F14" w:rsidP="007B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T Sans">
    <w:altName w:val="PT Sans"/>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1A06" w14:textId="77777777" w:rsidR="007B4A3E" w:rsidRPr="007B4A3E" w:rsidRDefault="007B4A3E" w:rsidP="007B4A3E">
    <w:pPr>
      <w:tabs>
        <w:tab w:val="center" w:pos="4536"/>
        <w:tab w:val="right" w:pos="9072"/>
      </w:tabs>
      <w:spacing w:before="100" w:beforeAutospacing="1" w:after="100" w:afterAutospacing="1"/>
      <w:ind w:left="714" w:hanging="357"/>
      <w:contextualSpacing/>
      <w:rPr>
        <w:rFonts w:ascii="PT Sans" w:eastAsia="Times New Roman" w:hAnsi="PT Sans" w:cs="Times New Roman"/>
        <w:b/>
        <w:bCs/>
        <w:color w:val="002D59"/>
        <w:sz w:val="16"/>
        <w:szCs w:val="16"/>
        <w:lang w:val="en-US"/>
      </w:rPr>
    </w:pPr>
    <w:proofErr w:type="spellStart"/>
    <w:r w:rsidRPr="007B4A3E">
      <w:rPr>
        <w:rFonts w:ascii="PT Sans" w:eastAsia="Times New Roman" w:hAnsi="PT Sans" w:cs="Times New Roman"/>
        <w:b/>
        <w:bCs/>
        <w:color w:val="002D59"/>
        <w:sz w:val="16"/>
        <w:szCs w:val="16"/>
        <w:lang w:val="en-US"/>
      </w:rPr>
      <w:t>Uniwersytet</w:t>
    </w:r>
    <w:proofErr w:type="spellEnd"/>
    <w:r w:rsidRPr="007B4A3E">
      <w:rPr>
        <w:rFonts w:ascii="PT Sans" w:eastAsia="Times New Roman" w:hAnsi="PT Sans" w:cs="Times New Roman"/>
        <w:b/>
        <w:bCs/>
        <w:color w:val="002D59"/>
        <w:sz w:val="16"/>
        <w:szCs w:val="16"/>
        <w:lang w:val="en-US"/>
      </w:rPr>
      <w:t xml:space="preserve"> </w:t>
    </w:r>
    <w:proofErr w:type="spellStart"/>
    <w:r w:rsidRPr="007B4A3E">
      <w:rPr>
        <w:rFonts w:ascii="PT Sans" w:eastAsia="Times New Roman" w:hAnsi="PT Sans" w:cs="Times New Roman"/>
        <w:b/>
        <w:bCs/>
        <w:color w:val="002D59"/>
        <w:sz w:val="16"/>
        <w:szCs w:val="16"/>
        <w:lang w:val="en-US"/>
      </w:rPr>
      <w:t>Śląski</w:t>
    </w:r>
    <w:proofErr w:type="spellEnd"/>
    <w:r w:rsidRPr="007B4A3E">
      <w:rPr>
        <w:rFonts w:ascii="PT Sans" w:eastAsia="Times New Roman" w:hAnsi="PT Sans" w:cs="Times New Roman"/>
        <w:b/>
        <w:bCs/>
        <w:color w:val="002D59"/>
        <w:sz w:val="16"/>
        <w:szCs w:val="16"/>
        <w:lang w:val="en-US"/>
      </w:rPr>
      <w:t xml:space="preserve"> w </w:t>
    </w:r>
    <w:proofErr w:type="spellStart"/>
    <w:r w:rsidRPr="007B4A3E">
      <w:rPr>
        <w:rFonts w:ascii="PT Sans" w:eastAsia="Times New Roman" w:hAnsi="PT Sans" w:cs="Times New Roman"/>
        <w:b/>
        <w:bCs/>
        <w:color w:val="002D59"/>
        <w:sz w:val="16"/>
        <w:szCs w:val="16"/>
        <w:lang w:val="en-US"/>
      </w:rPr>
      <w:t>Katowicach</w:t>
    </w:r>
    <w:proofErr w:type="spellEnd"/>
  </w:p>
  <w:p w14:paraId="3A47285B" w14:textId="77777777" w:rsidR="007B4A3E" w:rsidRPr="007B4A3E" w:rsidRDefault="007B4A3E" w:rsidP="007B4A3E">
    <w:pPr>
      <w:tabs>
        <w:tab w:val="center" w:pos="4536"/>
        <w:tab w:val="right" w:pos="9072"/>
      </w:tabs>
      <w:spacing w:before="100" w:beforeAutospacing="1" w:after="100" w:afterAutospacing="1"/>
      <w:ind w:left="714" w:hanging="357"/>
      <w:contextualSpacing/>
      <w:rPr>
        <w:rFonts w:ascii="PT Sans" w:eastAsia="Calibri" w:hAnsi="PT Sans" w:cs="Times New Roman"/>
        <w:color w:val="002D59"/>
        <w:sz w:val="16"/>
        <w:szCs w:val="16"/>
        <w:lang w:val="en-US"/>
      </w:rPr>
    </w:pPr>
    <w:r w:rsidRPr="007B4A3E">
      <w:rPr>
        <w:rFonts w:ascii="PT Sans" w:eastAsia="Calibri" w:hAnsi="PT Sans" w:cs="Times New Roman"/>
        <w:color w:val="002D59"/>
        <w:sz w:val="16"/>
        <w:szCs w:val="16"/>
        <w:lang w:val="en-US"/>
      </w:rPr>
      <w:t xml:space="preserve">Centrum ds. </w:t>
    </w:r>
    <w:proofErr w:type="spellStart"/>
    <w:r w:rsidRPr="007B4A3E">
      <w:rPr>
        <w:rFonts w:ascii="PT Sans" w:eastAsia="Calibri" w:hAnsi="PT Sans" w:cs="Times New Roman"/>
        <w:color w:val="002D59"/>
        <w:sz w:val="16"/>
        <w:szCs w:val="16"/>
        <w:lang w:val="en-US"/>
      </w:rPr>
      <w:t>Osób</w:t>
    </w:r>
    <w:proofErr w:type="spellEnd"/>
    <w:r w:rsidRPr="007B4A3E">
      <w:rPr>
        <w:rFonts w:ascii="PT Sans" w:eastAsia="Calibri" w:hAnsi="PT Sans" w:cs="Times New Roman"/>
        <w:color w:val="002D59"/>
        <w:sz w:val="16"/>
        <w:szCs w:val="16"/>
        <w:lang w:val="en-US"/>
      </w:rPr>
      <w:t xml:space="preserve"> </w:t>
    </w:r>
    <w:proofErr w:type="spellStart"/>
    <w:r w:rsidRPr="007B4A3E">
      <w:rPr>
        <w:rFonts w:ascii="PT Sans" w:eastAsia="Calibri" w:hAnsi="PT Sans" w:cs="Times New Roman"/>
        <w:color w:val="002D59"/>
        <w:sz w:val="16"/>
        <w:szCs w:val="16"/>
        <w:lang w:val="en-US"/>
      </w:rPr>
      <w:t>Studiujących</w:t>
    </w:r>
    <w:proofErr w:type="spellEnd"/>
  </w:p>
  <w:p w14:paraId="56E3EC2C" w14:textId="77777777" w:rsidR="007B4A3E" w:rsidRPr="007B4A3E" w:rsidRDefault="007B4A3E" w:rsidP="007B4A3E">
    <w:pPr>
      <w:tabs>
        <w:tab w:val="center" w:pos="4536"/>
        <w:tab w:val="right" w:pos="9072"/>
      </w:tabs>
      <w:spacing w:before="100" w:beforeAutospacing="1" w:after="100" w:afterAutospacing="1"/>
      <w:ind w:left="714" w:hanging="357"/>
      <w:contextualSpacing/>
      <w:rPr>
        <w:rFonts w:ascii="PT Sans" w:eastAsia="Calibri" w:hAnsi="PT Sans" w:cs="Times New Roman"/>
        <w:color w:val="002D59"/>
        <w:sz w:val="16"/>
        <w:szCs w:val="16"/>
        <w:lang w:val="en-US"/>
      </w:rPr>
    </w:pPr>
    <w:r w:rsidRPr="007B4A3E">
      <w:rPr>
        <w:rFonts w:ascii="PT Sans" w:eastAsia="Calibri" w:hAnsi="PT Sans" w:cs="Times New Roman"/>
        <w:color w:val="002D59"/>
        <w:sz w:val="16"/>
        <w:szCs w:val="16"/>
        <w:lang w:val="en-US"/>
      </w:rPr>
      <w:t xml:space="preserve">ul. </w:t>
    </w:r>
    <w:proofErr w:type="spellStart"/>
    <w:r w:rsidRPr="007B4A3E">
      <w:rPr>
        <w:rFonts w:ascii="PT Sans" w:eastAsia="Calibri" w:hAnsi="PT Sans" w:cs="Times New Roman"/>
        <w:color w:val="002D59"/>
        <w:sz w:val="16"/>
        <w:szCs w:val="16"/>
        <w:lang w:val="en-US"/>
      </w:rPr>
      <w:t>Bankowa</w:t>
    </w:r>
    <w:proofErr w:type="spellEnd"/>
    <w:r w:rsidRPr="007B4A3E">
      <w:rPr>
        <w:rFonts w:ascii="PT Sans" w:eastAsia="Calibri" w:hAnsi="PT Sans" w:cs="Times New Roman"/>
        <w:color w:val="002D59"/>
        <w:sz w:val="16"/>
        <w:szCs w:val="16"/>
        <w:lang w:val="en-US"/>
      </w:rPr>
      <w:t xml:space="preserve"> 12, 40-007 Katowice</w:t>
    </w:r>
  </w:p>
  <w:p w14:paraId="7BD72690" w14:textId="62DF442A" w:rsidR="007B4A3E" w:rsidRPr="007B4A3E" w:rsidRDefault="007B4A3E" w:rsidP="007B4A3E">
    <w:pPr>
      <w:tabs>
        <w:tab w:val="center" w:pos="4536"/>
        <w:tab w:val="right" w:pos="9072"/>
      </w:tabs>
      <w:spacing w:before="100" w:beforeAutospacing="1" w:after="100" w:afterAutospacing="1"/>
      <w:ind w:left="714" w:hanging="357"/>
      <w:contextualSpacing/>
      <w:rPr>
        <w:rFonts w:ascii="Times New Roman" w:eastAsia="Times New Roman" w:hAnsi="Times New Roman" w:cs="Times New Roman"/>
        <w:sz w:val="20"/>
        <w:szCs w:val="20"/>
        <w:lang w:val="en-US"/>
      </w:rPr>
    </w:pPr>
    <w:r w:rsidRPr="007B4A3E">
      <w:rPr>
        <w:rFonts w:ascii="PT Sans" w:eastAsia="Calibri" w:hAnsi="PT Sans" w:cs="Times New Roman"/>
        <w:color w:val="002D59"/>
        <w:sz w:val="16"/>
        <w:szCs w:val="16"/>
        <w:lang w:val="de-DE"/>
      </w:rPr>
      <w:t xml:space="preserve">tel.: 32 359 1998 </w:t>
    </w:r>
    <w:r w:rsidRPr="007B4A3E">
      <w:rPr>
        <w:rFonts w:ascii="PT Sans" w:eastAsia="Times New Roman" w:hAnsi="PT Sans" w:cs="Times New Roman"/>
        <w:color w:val="002D59"/>
        <w:sz w:val="18"/>
        <w:szCs w:val="18"/>
        <w:lang w:val="en-US"/>
      </w:rPr>
      <w:t>www.</w:t>
    </w:r>
    <w:r w:rsidRPr="007B4A3E">
      <w:rPr>
        <w:rFonts w:ascii="PT Sans" w:eastAsia="Times New Roman" w:hAnsi="PT Sans" w:cs="Times New Roman"/>
        <w:b/>
        <w:bCs/>
        <w:color w:val="002D59"/>
        <w:sz w:val="18"/>
        <w:szCs w:val="18"/>
        <w:lang w:val="en-US"/>
      </w:rPr>
      <w:t>us.</w:t>
    </w:r>
    <w:r w:rsidRPr="007B4A3E">
      <w:rPr>
        <w:rFonts w:ascii="PT Sans" w:eastAsia="Times New Roman" w:hAnsi="PT Sans" w:cs="Times New Roman"/>
        <w:color w:val="002D59"/>
        <w:sz w:val="18"/>
        <w:szCs w:val="18"/>
        <w:lang w:val="en-US"/>
      </w:rPr>
      <w:t>edu.pl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F6B4" w14:textId="77777777" w:rsidR="00E30F14" w:rsidRDefault="00E30F14" w:rsidP="007B4A3E">
      <w:r>
        <w:separator/>
      </w:r>
    </w:p>
  </w:footnote>
  <w:footnote w:type="continuationSeparator" w:id="0">
    <w:p w14:paraId="34C2A4B8" w14:textId="77777777" w:rsidR="00E30F14" w:rsidRDefault="00E30F14" w:rsidP="007B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45EF" w14:textId="1E28B54B" w:rsidR="007B4A3E" w:rsidRDefault="007B4A3E">
    <w:pPr>
      <w:pStyle w:val="Nagwek"/>
    </w:pPr>
    <w:r>
      <w:rPr>
        <w:noProof/>
      </w:rPr>
      <w:drawing>
        <wp:inline distT="0" distB="0" distL="0" distR="0" wp14:anchorId="46157F3A" wp14:editId="1E804C8B">
          <wp:extent cx="5760720" cy="541020"/>
          <wp:effectExtent l="0" t="0" r="0" b="0"/>
          <wp:docPr id="1" name="Obraz 1" descr="Zestawienie logotypów, od lewej: logo Fundusze Europejskie dla Rozwoju Społecznego, flaga Rzeczpospolitej Polskiej, Flaga Unii Europejskiej - dofinansowane przez Unię Europejską, logotyp Narodowego Centrum Badań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od lewej: logo Fundusze Europejskie dla Rozwoju Społecznego, flaga Rzeczpospolitej Polskiej, Flaga Unii Europejskiej - dofinansowane przez Unię Europejską, logotyp Narodowego Centrum Badań i Rozwo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020"/>
                  </a:xfrm>
                  <a:prstGeom prst="rect">
                    <a:avLst/>
                  </a:prstGeom>
                  <a:noFill/>
                  <a:ln>
                    <a:noFill/>
                  </a:ln>
                </pic:spPr>
              </pic:pic>
            </a:graphicData>
          </a:graphic>
        </wp:inline>
      </w:drawing>
    </w:r>
  </w:p>
  <w:p w14:paraId="1ABFB373" w14:textId="65D81E7D" w:rsidR="007B4A3E" w:rsidRDefault="007B4A3E" w:rsidP="007B4A3E">
    <w:pPr>
      <w:tabs>
        <w:tab w:val="center" w:pos="4536"/>
        <w:tab w:val="right" w:pos="9072"/>
      </w:tabs>
      <w:jc w:val="center"/>
      <w:rPr>
        <w:rFonts w:asciiTheme="minorHAnsi" w:hAnsiTheme="minorHAnsi" w:cstheme="minorHAnsi"/>
        <w:sz w:val="24"/>
        <w:szCs w:val="24"/>
        <w:lang w:eastAsia="en-US"/>
      </w:rPr>
    </w:pPr>
    <w:r w:rsidRPr="007B4A3E">
      <w:rPr>
        <w:rFonts w:asciiTheme="minorHAnsi" w:hAnsiTheme="minorHAnsi" w:cstheme="minorHAnsi"/>
        <w:sz w:val="24"/>
        <w:szCs w:val="24"/>
        <w:lang w:eastAsia="en-US"/>
      </w:rPr>
      <w:t>Uniwersytet Śląski wspólnotą dostępną, uniwersalną i otwartą – DUO II</w:t>
    </w:r>
  </w:p>
  <w:p w14:paraId="2F1695ED" w14:textId="77777777" w:rsidR="007B4A3E" w:rsidRPr="007B4A3E" w:rsidRDefault="007B4A3E" w:rsidP="007B4A3E">
    <w:pPr>
      <w:tabs>
        <w:tab w:val="center" w:pos="4536"/>
        <w:tab w:val="right" w:pos="9072"/>
      </w:tabs>
      <w:jc w:val="center"/>
      <w:rPr>
        <w:rFonts w:asciiTheme="minorHAnsi" w:hAnsiTheme="minorHAnsi" w:cstheme="minorBid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167F"/>
    <w:multiLevelType w:val="multilevel"/>
    <w:tmpl w:val="808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72627"/>
    <w:multiLevelType w:val="hybridMultilevel"/>
    <w:tmpl w:val="B1F22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F64961"/>
    <w:multiLevelType w:val="multilevel"/>
    <w:tmpl w:val="B39C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00C85"/>
    <w:multiLevelType w:val="hybridMultilevel"/>
    <w:tmpl w:val="11A2D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AA3AF5"/>
    <w:multiLevelType w:val="hybridMultilevel"/>
    <w:tmpl w:val="FCA4D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86972"/>
    <w:multiLevelType w:val="multilevel"/>
    <w:tmpl w:val="14C8B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5E698B"/>
    <w:multiLevelType w:val="multilevel"/>
    <w:tmpl w:val="8E5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E0"/>
    <w:rsid w:val="002705E0"/>
    <w:rsid w:val="005B019A"/>
    <w:rsid w:val="0074503A"/>
    <w:rsid w:val="007B4A3E"/>
    <w:rsid w:val="009B0AA6"/>
    <w:rsid w:val="009F490B"/>
    <w:rsid w:val="00B024D9"/>
    <w:rsid w:val="00D64967"/>
    <w:rsid w:val="00DD37ED"/>
    <w:rsid w:val="00E30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E2ED0"/>
  <w15:chartTrackingRefBased/>
  <w15:docId w15:val="{B9AC17EF-9166-41A7-A484-BA306E0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5E0"/>
    <w:pPr>
      <w:spacing w:after="0" w:line="240" w:lineRule="auto"/>
    </w:pPr>
    <w:rPr>
      <w:rFonts w:ascii="Calibri" w:hAnsi="Calibri" w:cs="Calibri"/>
      <w:lang w:eastAsia="pl-PL"/>
    </w:rPr>
  </w:style>
  <w:style w:type="paragraph" w:styleId="Nagwek1">
    <w:name w:val="heading 1"/>
    <w:basedOn w:val="Normalny"/>
    <w:next w:val="Normalny"/>
    <w:link w:val="Nagwek1Znak"/>
    <w:uiPriority w:val="9"/>
    <w:qFormat/>
    <w:rsid w:val="007B4A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B4A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B4A3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705E0"/>
    <w:pPr>
      <w:spacing w:before="100" w:beforeAutospacing="1" w:after="100" w:afterAutospacing="1"/>
    </w:pPr>
  </w:style>
  <w:style w:type="character" w:styleId="Uwydatnienie">
    <w:name w:val="Emphasis"/>
    <w:basedOn w:val="Domylnaczcionkaakapitu"/>
    <w:uiPriority w:val="20"/>
    <w:qFormat/>
    <w:rsid w:val="002705E0"/>
    <w:rPr>
      <w:i/>
      <w:iCs/>
    </w:rPr>
  </w:style>
  <w:style w:type="character" w:styleId="Pogrubienie">
    <w:name w:val="Strong"/>
    <w:basedOn w:val="Domylnaczcionkaakapitu"/>
    <w:uiPriority w:val="22"/>
    <w:qFormat/>
    <w:rsid w:val="002705E0"/>
    <w:rPr>
      <w:b/>
      <w:bCs/>
    </w:rPr>
  </w:style>
  <w:style w:type="character" w:styleId="Hipercze">
    <w:name w:val="Hyperlink"/>
    <w:basedOn w:val="Domylnaczcionkaakapitu"/>
    <w:uiPriority w:val="99"/>
    <w:unhideWhenUsed/>
    <w:rsid w:val="00D64967"/>
    <w:rPr>
      <w:color w:val="0563C1" w:themeColor="hyperlink"/>
      <w:u w:val="single"/>
    </w:rPr>
  </w:style>
  <w:style w:type="character" w:styleId="Nierozpoznanawzmianka">
    <w:name w:val="Unresolved Mention"/>
    <w:basedOn w:val="Domylnaczcionkaakapitu"/>
    <w:uiPriority w:val="99"/>
    <w:semiHidden/>
    <w:unhideWhenUsed/>
    <w:rsid w:val="00D64967"/>
    <w:rPr>
      <w:color w:val="605E5C"/>
      <w:shd w:val="clear" w:color="auto" w:fill="E1DFDD"/>
    </w:rPr>
  </w:style>
  <w:style w:type="paragraph" w:styleId="Nagwek">
    <w:name w:val="header"/>
    <w:basedOn w:val="Normalny"/>
    <w:link w:val="NagwekZnak"/>
    <w:uiPriority w:val="99"/>
    <w:unhideWhenUsed/>
    <w:rsid w:val="007B4A3E"/>
    <w:pPr>
      <w:tabs>
        <w:tab w:val="center" w:pos="4536"/>
        <w:tab w:val="right" w:pos="9072"/>
      </w:tabs>
    </w:pPr>
  </w:style>
  <w:style w:type="character" w:customStyle="1" w:styleId="NagwekZnak">
    <w:name w:val="Nagłówek Znak"/>
    <w:basedOn w:val="Domylnaczcionkaakapitu"/>
    <w:link w:val="Nagwek"/>
    <w:uiPriority w:val="99"/>
    <w:rsid w:val="007B4A3E"/>
    <w:rPr>
      <w:rFonts w:ascii="Calibri" w:hAnsi="Calibri" w:cs="Calibri"/>
      <w:lang w:eastAsia="pl-PL"/>
    </w:rPr>
  </w:style>
  <w:style w:type="paragraph" w:styleId="Stopka">
    <w:name w:val="footer"/>
    <w:basedOn w:val="Normalny"/>
    <w:link w:val="StopkaZnak"/>
    <w:uiPriority w:val="99"/>
    <w:unhideWhenUsed/>
    <w:rsid w:val="007B4A3E"/>
    <w:pPr>
      <w:tabs>
        <w:tab w:val="center" w:pos="4536"/>
        <w:tab w:val="right" w:pos="9072"/>
      </w:tabs>
    </w:pPr>
  </w:style>
  <w:style w:type="character" w:customStyle="1" w:styleId="StopkaZnak">
    <w:name w:val="Stopka Znak"/>
    <w:basedOn w:val="Domylnaczcionkaakapitu"/>
    <w:link w:val="Stopka"/>
    <w:uiPriority w:val="99"/>
    <w:rsid w:val="007B4A3E"/>
    <w:rPr>
      <w:rFonts w:ascii="Calibri" w:hAnsi="Calibri" w:cs="Calibri"/>
      <w:lang w:eastAsia="pl-PL"/>
    </w:rPr>
  </w:style>
  <w:style w:type="character" w:customStyle="1" w:styleId="Nagwek2Znak">
    <w:name w:val="Nagłówek 2 Znak"/>
    <w:basedOn w:val="Domylnaczcionkaakapitu"/>
    <w:link w:val="Nagwek2"/>
    <w:uiPriority w:val="9"/>
    <w:rsid w:val="007B4A3E"/>
    <w:rPr>
      <w:rFonts w:asciiTheme="majorHAnsi" w:eastAsiaTheme="majorEastAsia" w:hAnsiTheme="majorHAnsi" w:cstheme="majorBidi"/>
      <w:color w:val="2F5496" w:themeColor="accent1" w:themeShade="BF"/>
      <w:sz w:val="26"/>
      <w:szCs w:val="26"/>
      <w:lang w:eastAsia="pl-PL"/>
    </w:rPr>
  </w:style>
  <w:style w:type="character" w:customStyle="1" w:styleId="Nagwek1Znak">
    <w:name w:val="Nagłówek 1 Znak"/>
    <w:basedOn w:val="Domylnaczcionkaakapitu"/>
    <w:link w:val="Nagwek1"/>
    <w:uiPriority w:val="9"/>
    <w:rsid w:val="007B4A3E"/>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rsid w:val="007B4A3E"/>
    <w:rPr>
      <w:rFonts w:asciiTheme="majorHAnsi" w:eastAsiaTheme="majorEastAsia" w:hAnsiTheme="majorHAnsi" w:cstheme="majorBidi"/>
      <w:color w:val="1F3763" w:themeColor="accent1" w:themeShade="7F"/>
      <w:sz w:val="24"/>
      <w:szCs w:val="24"/>
      <w:lang w:eastAsia="pl-PL"/>
    </w:rPr>
  </w:style>
  <w:style w:type="paragraph" w:styleId="Cytat">
    <w:name w:val="Quote"/>
    <w:basedOn w:val="Normalny"/>
    <w:next w:val="Normalny"/>
    <w:link w:val="CytatZnak"/>
    <w:uiPriority w:val="29"/>
    <w:qFormat/>
    <w:rsid w:val="007B4A3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7B4A3E"/>
    <w:rPr>
      <w:rFonts w:ascii="Calibri" w:hAnsi="Calibri" w:cs="Calibri"/>
      <w:i/>
      <w:iCs/>
      <w:color w:val="404040" w:themeColor="text1" w:themeTint="BF"/>
      <w:lang w:eastAsia="pl-PL"/>
    </w:rPr>
  </w:style>
  <w:style w:type="paragraph" w:styleId="Cytatintensywny">
    <w:name w:val="Intense Quote"/>
    <w:basedOn w:val="Normalny"/>
    <w:next w:val="Normalny"/>
    <w:link w:val="CytatintensywnyZnak"/>
    <w:uiPriority w:val="30"/>
    <w:qFormat/>
    <w:rsid w:val="007B4A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7B4A3E"/>
    <w:rPr>
      <w:rFonts w:ascii="Calibri" w:hAnsi="Calibri" w:cs="Calibri"/>
      <w:i/>
      <w:iCs/>
      <w:color w:val="4472C4" w:themeColor="accent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17755">
      <w:bodyDiv w:val="1"/>
      <w:marLeft w:val="0"/>
      <w:marRight w:val="0"/>
      <w:marTop w:val="0"/>
      <w:marBottom w:val="0"/>
      <w:divBdr>
        <w:top w:val="none" w:sz="0" w:space="0" w:color="auto"/>
        <w:left w:val="none" w:sz="0" w:space="0" w:color="auto"/>
        <w:bottom w:val="none" w:sz="0" w:space="0" w:color="auto"/>
        <w:right w:val="none" w:sz="0" w:space="0" w:color="auto"/>
      </w:divBdr>
    </w:div>
    <w:div w:id="1199977204">
      <w:bodyDiv w:val="1"/>
      <w:marLeft w:val="0"/>
      <w:marRight w:val="0"/>
      <w:marTop w:val="0"/>
      <w:marBottom w:val="0"/>
      <w:divBdr>
        <w:top w:val="none" w:sz="0" w:space="0" w:color="auto"/>
        <w:left w:val="none" w:sz="0" w:space="0" w:color="auto"/>
        <w:bottom w:val="none" w:sz="0" w:space="0" w:color="auto"/>
        <w:right w:val="none" w:sz="0" w:space="0" w:color="auto"/>
      </w:divBdr>
    </w:div>
    <w:div w:id="21212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2025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Warsztaty wsparciowo-rozwojowe - dowiedz się więcej!</dc:title>
  <dc:subject/>
  <dc:creator>Monika Mańka</dc:creator>
  <cp:keywords/>
  <dc:description/>
  <cp:lastModifiedBy>Monika Mańka</cp:lastModifiedBy>
  <cp:revision>3</cp:revision>
  <dcterms:created xsi:type="dcterms:W3CDTF">2025-10-01T13:05:00Z</dcterms:created>
  <dcterms:modified xsi:type="dcterms:W3CDTF">2025-10-01T13:11:00Z</dcterms:modified>
</cp:coreProperties>
</file>